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2"/>
      </w:tblGrid>
      <w:tr w:rsidR="0034269A" w14:paraId="6B0AA5B4" w14:textId="77777777" w:rsidTr="00514FFA">
        <w:trPr>
          <w:trHeight w:val="13351"/>
        </w:trPr>
        <w:tc>
          <w:tcPr>
            <w:tcW w:w="9832" w:type="dxa"/>
            <w:shd w:val="clear" w:color="auto" w:fill="auto"/>
          </w:tcPr>
          <w:p w14:paraId="3BD78958" w14:textId="77777777" w:rsidR="0034269A" w:rsidRDefault="0034269A" w:rsidP="00584DAB">
            <w:pPr>
              <w:pStyle w:val="Heading7"/>
              <w:tabs>
                <w:tab w:val="clear" w:pos="5549"/>
                <w:tab w:val="left" w:pos="6379"/>
              </w:tabs>
              <w:ind w:left="0" w:firstLine="0"/>
            </w:pPr>
          </w:p>
          <w:p w14:paraId="56BCB81A" w14:textId="77777777" w:rsidR="0034269A" w:rsidRDefault="0034269A" w:rsidP="00584DAB">
            <w:pPr>
              <w:jc w:val="right"/>
            </w:pPr>
          </w:p>
          <w:p w14:paraId="20EFB40F" w14:textId="77777777" w:rsidR="0034269A" w:rsidRDefault="0034269A" w:rsidP="00584DAB"/>
          <w:p w14:paraId="26DB6B88" w14:textId="77777777" w:rsidR="0034269A" w:rsidRDefault="0034269A" w:rsidP="00584DAB">
            <w:r>
              <w:object w:dxaOrig="15688" w:dyaOrig="1710" w14:anchorId="201F9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2.5pt" o:ole="">
                  <v:imagedata r:id="rId8" o:title=""/>
                </v:shape>
                <o:OLEObject Type="Embed" ProgID="MSPhotoEd.3" ShapeID="_x0000_i1025" DrawAspect="Content" ObjectID="_1647174760" r:id="rId9"/>
              </w:object>
            </w:r>
          </w:p>
          <w:p w14:paraId="4AB91034" w14:textId="77777777" w:rsidR="0034269A" w:rsidRDefault="0034269A" w:rsidP="00584DAB">
            <w:pPr>
              <w:jc w:val="right"/>
            </w:pPr>
          </w:p>
          <w:p w14:paraId="38AF85E4" w14:textId="77777777" w:rsidR="0034269A" w:rsidRDefault="0034269A" w:rsidP="00584DAB"/>
          <w:tbl>
            <w:tblPr>
              <w:tblW w:w="0" w:type="auto"/>
              <w:tblInd w:w="744" w:type="dxa"/>
              <w:tblLook w:val="01E0" w:firstRow="1" w:lastRow="1" w:firstColumn="1" w:lastColumn="1" w:noHBand="0" w:noVBand="0"/>
            </w:tblPr>
            <w:tblGrid>
              <w:gridCol w:w="7870"/>
            </w:tblGrid>
            <w:tr w:rsidR="0034269A" w14:paraId="7B5ED5CE" w14:textId="77777777" w:rsidTr="00FA1971">
              <w:trPr>
                <w:trHeight w:val="7000"/>
              </w:trPr>
              <w:tc>
                <w:tcPr>
                  <w:tcW w:w="7870" w:type="dxa"/>
                  <w:shd w:val="clear" w:color="auto" w:fill="auto"/>
                </w:tcPr>
                <w:p w14:paraId="40B03DFD" w14:textId="77777777" w:rsidR="00845779" w:rsidRDefault="00845779" w:rsidP="00845779">
                  <w:pPr>
                    <w:autoSpaceDE w:val="0"/>
                    <w:autoSpaceDN w:val="0"/>
                    <w:adjustRightInd w:val="0"/>
                    <w:jc w:val="center"/>
                    <w:rPr>
                      <w:rFonts w:cs="Arial"/>
                      <w:b/>
                      <w:bCs/>
                      <w:color w:val="3333CC"/>
                      <w:sz w:val="43"/>
                      <w:szCs w:val="48"/>
                    </w:rPr>
                  </w:pPr>
                </w:p>
                <w:p w14:paraId="4446FBA9" w14:textId="77777777" w:rsidR="00845779" w:rsidRDefault="00845779" w:rsidP="00845779">
                  <w:pPr>
                    <w:autoSpaceDE w:val="0"/>
                    <w:autoSpaceDN w:val="0"/>
                    <w:adjustRightInd w:val="0"/>
                    <w:jc w:val="center"/>
                    <w:rPr>
                      <w:rFonts w:cs="Arial"/>
                      <w:b/>
                      <w:bCs/>
                      <w:color w:val="3333CC"/>
                      <w:sz w:val="43"/>
                      <w:szCs w:val="48"/>
                    </w:rPr>
                  </w:pPr>
                </w:p>
                <w:p w14:paraId="723159AF" w14:textId="77777777" w:rsidR="00845779" w:rsidRDefault="00845779" w:rsidP="00845779">
                  <w:pPr>
                    <w:autoSpaceDE w:val="0"/>
                    <w:autoSpaceDN w:val="0"/>
                    <w:adjustRightInd w:val="0"/>
                    <w:jc w:val="center"/>
                    <w:rPr>
                      <w:rFonts w:cs="Arial"/>
                      <w:b/>
                      <w:bCs/>
                      <w:color w:val="3333CC"/>
                      <w:sz w:val="43"/>
                      <w:szCs w:val="48"/>
                    </w:rPr>
                  </w:pPr>
                </w:p>
                <w:p w14:paraId="6A4A7FDD" w14:textId="77777777" w:rsidR="00845779" w:rsidRDefault="00845779" w:rsidP="00845779">
                  <w:pPr>
                    <w:autoSpaceDE w:val="0"/>
                    <w:autoSpaceDN w:val="0"/>
                    <w:adjustRightInd w:val="0"/>
                    <w:jc w:val="center"/>
                    <w:rPr>
                      <w:rFonts w:cs="Arial"/>
                      <w:b/>
                      <w:bCs/>
                      <w:color w:val="3333CC"/>
                      <w:sz w:val="43"/>
                      <w:szCs w:val="48"/>
                    </w:rPr>
                  </w:pPr>
                </w:p>
                <w:p w14:paraId="471833B3" w14:textId="77777777" w:rsidR="00845779" w:rsidRDefault="00845779" w:rsidP="00845779">
                  <w:pPr>
                    <w:autoSpaceDE w:val="0"/>
                    <w:autoSpaceDN w:val="0"/>
                    <w:adjustRightInd w:val="0"/>
                    <w:jc w:val="center"/>
                    <w:rPr>
                      <w:rFonts w:cs="Arial"/>
                      <w:b/>
                      <w:bCs/>
                      <w:color w:val="3333CC"/>
                      <w:sz w:val="43"/>
                      <w:szCs w:val="48"/>
                    </w:rPr>
                  </w:pPr>
                </w:p>
                <w:p w14:paraId="068441E2" w14:textId="77777777"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DRAFT </w:t>
                  </w:r>
                </w:p>
                <w:p w14:paraId="1AE02524" w14:textId="77777777"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INTERNAL AUDIT </w:t>
                  </w:r>
                </w:p>
                <w:p w14:paraId="23FD85BC" w14:textId="77777777" w:rsidR="00B15EDF"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REPORT </w:t>
                  </w:r>
                </w:p>
                <w:p w14:paraId="500044DA" w14:textId="77777777" w:rsidR="00845779" w:rsidRPr="00836CF7" w:rsidRDefault="00B15EDF" w:rsidP="00845779">
                  <w:pPr>
                    <w:autoSpaceDE w:val="0"/>
                    <w:autoSpaceDN w:val="0"/>
                    <w:adjustRightInd w:val="0"/>
                    <w:jc w:val="center"/>
                    <w:rPr>
                      <w:rFonts w:cs="Arial"/>
                      <w:b/>
                      <w:bCs/>
                      <w:color w:val="3333CC"/>
                      <w:sz w:val="43"/>
                      <w:szCs w:val="48"/>
                    </w:rPr>
                  </w:pPr>
                  <w:r>
                    <w:rPr>
                      <w:rFonts w:cs="Arial"/>
                      <w:b/>
                      <w:bCs/>
                      <w:color w:val="3333CC"/>
                      <w:sz w:val="43"/>
                      <w:szCs w:val="48"/>
                    </w:rPr>
                    <w:t xml:space="preserve">SRBC </w:t>
                  </w:r>
                  <w:r w:rsidRPr="00B15EDF">
                    <w:rPr>
                      <w:rFonts w:cs="Arial"/>
                      <w:b/>
                      <w:bCs/>
                      <w:color w:val="3333CC"/>
                      <w:sz w:val="43"/>
                      <w:szCs w:val="48"/>
                    </w:rPr>
                    <w:t xml:space="preserve">05/19-20 </w:t>
                  </w:r>
                </w:p>
                <w:p w14:paraId="355E4AF1" w14:textId="77777777" w:rsidR="00845779" w:rsidRPr="00836CF7" w:rsidRDefault="00845779" w:rsidP="00845779">
                  <w:pPr>
                    <w:autoSpaceDE w:val="0"/>
                    <w:autoSpaceDN w:val="0"/>
                    <w:adjustRightInd w:val="0"/>
                    <w:jc w:val="center"/>
                    <w:rPr>
                      <w:rFonts w:cs="Arial"/>
                      <w:b/>
                      <w:bCs/>
                      <w:color w:val="3333CC"/>
                      <w:sz w:val="43"/>
                      <w:szCs w:val="48"/>
                    </w:rPr>
                  </w:pPr>
                </w:p>
                <w:p w14:paraId="7D6DE107" w14:textId="77777777" w:rsidR="0034269A" w:rsidRDefault="003925D7" w:rsidP="00584DAB">
                  <w:pPr>
                    <w:autoSpaceDE w:val="0"/>
                    <w:autoSpaceDN w:val="0"/>
                    <w:adjustRightInd w:val="0"/>
                    <w:jc w:val="center"/>
                  </w:pPr>
                  <w:r w:rsidRPr="003925D7">
                    <w:rPr>
                      <w:rFonts w:cs="Arial"/>
                      <w:b/>
                      <w:bCs/>
                      <w:color w:val="3333CC"/>
                      <w:sz w:val="43"/>
                      <w:szCs w:val="48"/>
                    </w:rPr>
                    <w:t xml:space="preserve">Car Parks Management &amp; Enforcement </w:t>
                  </w:r>
                </w:p>
              </w:tc>
            </w:tr>
          </w:tbl>
          <w:p w14:paraId="003D413E" w14:textId="77777777" w:rsidR="0034269A" w:rsidRDefault="0034269A" w:rsidP="00584DAB">
            <w:pPr>
              <w:tabs>
                <w:tab w:val="left" w:pos="2445"/>
              </w:tabs>
            </w:pPr>
            <w:r>
              <w:tab/>
            </w:r>
          </w:p>
          <w:p w14:paraId="48FC8F4F" w14:textId="77777777" w:rsidR="0034269A" w:rsidRDefault="0034269A" w:rsidP="00584DAB">
            <w:pPr>
              <w:tabs>
                <w:tab w:val="left" w:pos="2445"/>
              </w:tabs>
            </w:pPr>
          </w:p>
          <w:p w14:paraId="1C12B4DA" w14:textId="77777777" w:rsidR="0034269A" w:rsidRDefault="0034269A" w:rsidP="00584DAB">
            <w:pPr>
              <w:tabs>
                <w:tab w:val="left" w:pos="2445"/>
              </w:tabs>
            </w:pPr>
          </w:p>
          <w:p w14:paraId="14B0C752" w14:textId="77777777" w:rsidR="009932C2" w:rsidRDefault="009932C2" w:rsidP="00584DAB">
            <w:pPr>
              <w:tabs>
                <w:tab w:val="left" w:pos="2445"/>
              </w:tabs>
            </w:pPr>
          </w:p>
          <w:p w14:paraId="5CDB4A23" w14:textId="77777777" w:rsidR="0034269A" w:rsidRDefault="0034269A" w:rsidP="00584DAB">
            <w:pPr>
              <w:tabs>
                <w:tab w:val="left" w:pos="2445"/>
              </w:tabs>
            </w:pPr>
          </w:p>
          <w:p w14:paraId="63B80724" w14:textId="77777777" w:rsidR="0034269A" w:rsidRDefault="0034269A" w:rsidP="00584DAB"/>
          <w:tbl>
            <w:tblPr>
              <w:tblpPr w:leftFromText="180" w:rightFromText="180" w:vertAnchor="text" w:horzAnchor="margin" w:tblpY="1983"/>
              <w:tblOverlap w:val="never"/>
              <w:tblW w:w="0" w:type="auto"/>
              <w:tblLook w:val="04A0" w:firstRow="1" w:lastRow="0" w:firstColumn="1" w:lastColumn="0" w:noHBand="0" w:noVBand="1"/>
            </w:tblPr>
            <w:tblGrid>
              <w:gridCol w:w="4678"/>
              <w:gridCol w:w="4923"/>
            </w:tblGrid>
            <w:tr w:rsidR="0034269A" w14:paraId="2A7BF5C4" w14:textId="77777777" w:rsidTr="00767D0A">
              <w:trPr>
                <w:trHeight w:val="1278"/>
              </w:trPr>
              <w:tc>
                <w:tcPr>
                  <w:tcW w:w="4678" w:type="dxa"/>
                  <w:shd w:val="clear" w:color="auto" w:fill="auto"/>
                </w:tcPr>
                <w:p w14:paraId="25F6D588" w14:textId="77777777" w:rsidR="0020024F" w:rsidRDefault="0020024F" w:rsidP="00584DAB">
                  <w:pPr>
                    <w:tabs>
                      <w:tab w:val="left" w:pos="2445"/>
                    </w:tabs>
                  </w:pPr>
                </w:p>
              </w:tc>
              <w:tc>
                <w:tcPr>
                  <w:tcW w:w="4923" w:type="dxa"/>
                  <w:shd w:val="clear" w:color="auto" w:fill="auto"/>
                </w:tcPr>
                <w:p w14:paraId="096A9A00" w14:textId="77777777" w:rsidR="00767D0A" w:rsidRDefault="00767D0A" w:rsidP="00767D0A">
                  <w:pPr>
                    <w:tabs>
                      <w:tab w:val="left" w:pos="2445"/>
                    </w:tabs>
                    <w:jc w:val="right"/>
                  </w:pPr>
                  <w:r>
                    <w:t xml:space="preserve">Issued by </w:t>
                  </w:r>
                  <w:r w:rsidRPr="00413893">
                    <w:t>Janice Bamber</w:t>
                  </w:r>
                </w:p>
                <w:p w14:paraId="59A2B270" w14:textId="77777777" w:rsidR="00767D0A" w:rsidRDefault="00767D0A" w:rsidP="00767D0A">
                  <w:pPr>
                    <w:tabs>
                      <w:tab w:val="left" w:pos="2445"/>
                    </w:tabs>
                    <w:jc w:val="right"/>
                  </w:pPr>
                  <w:r>
                    <w:t xml:space="preserve"> Interim Head of Shared Assurance</w:t>
                  </w:r>
                </w:p>
                <w:p w14:paraId="51A4549E" w14:textId="77777777" w:rsidR="00767D0A" w:rsidRDefault="00767D0A" w:rsidP="00767D0A">
                  <w:pPr>
                    <w:tabs>
                      <w:tab w:val="left" w:pos="2445"/>
                    </w:tabs>
                    <w:jc w:val="right"/>
                  </w:pPr>
                </w:p>
                <w:p w14:paraId="284F1AC0" w14:textId="77777777" w:rsidR="00767D0A" w:rsidRDefault="00767D0A" w:rsidP="00767D0A">
                  <w:pPr>
                    <w:tabs>
                      <w:tab w:val="left" w:pos="2445"/>
                    </w:tabs>
                    <w:jc w:val="right"/>
                  </w:pPr>
                  <w:r>
                    <w:t>Lead Auditor: Struan Jackson</w:t>
                  </w:r>
                </w:p>
                <w:p w14:paraId="7DC1FA0F" w14:textId="77777777" w:rsidR="00767D0A" w:rsidRDefault="00767D0A" w:rsidP="00767D0A">
                  <w:pPr>
                    <w:tabs>
                      <w:tab w:val="left" w:pos="2445"/>
                    </w:tabs>
                    <w:jc w:val="right"/>
                    <w:rPr>
                      <w:rFonts w:eastAsia="Arial"/>
                      <w:lang w:eastAsia="en-US"/>
                    </w:rPr>
                  </w:pPr>
                </w:p>
                <w:p w14:paraId="15A30823" w14:textId="413BD2C9" w:rsidR="00DA2B27" w:rsidRDefault="002236BD" w:rsidP="002236BD">
                  <w:pPr>
                    <w:tabs>
                      <w:tab w:val="left" w:pos="2445"/>
                    </w:tabs>
                    <w:jc w:val="right"/>
                  </w:pPr>
                  <w:r>
                    <w:t>Date: 31</w:t>
                  </w:r>
                  <w:r w:rsidRPr="002236BD">
                    <w:rPr>
                      <w:vertAlign w:val="superscript"/>
                    </w:rPr>
                    <w:t>st</w:t>
                  </w:r>
                  <w:r>
                    <w:rPr>
                      <w:vertAlign w:val="superscript"/>
                    </w:rPr>
                    <w:t xml:space="preserve"> </w:t>
                  </w:r>
                  <w:r w:rsidR="001D2599">
                    <w:t>March 2020</w:t>
                  </w:r>
                </w:p>
              </w:tc>
            </w:tr>
          </w:tbl>
          <w:p w14:paraId="70902BE1" w14:textId="77777777" w:rsidR="0034269A" w:rsidRPr="00B115E5" w:rsidRDefault="0034269A" w:rsidP="00584DAB">
            <w:pPr>
              <w:rPr>
                <w:vanish/>
                <w:specVanish/>
              </w:rPr>
            </w:pPr>
          </w:p>
          <w:p w14:paraId="65F0421C" w14:textId="77777777" w:rsidR="00B15EDF" w:rsidRDefault="0034269A" w:rsidP="00584DAB">
            <w:r>
              <w:t xml:space="preserve">        </w:t>
            </w:r>
          </w:p>
          <w:p w14:paraId="4D251140" w14:textId="77777777" w:rsidR="00B15EDF" w:rsidRDefault="00B15EDF" w:rsidP="00767D0A">
            <w:pPr>
              <w:jc w:val="right"/>
            </w:pPr>
          </w:p>
          <w:p w14:paraId="22139F5D" w14:textId="77777777" w:rsidR="00B15EDF" w:rsidRDefault="00B15EDF" w:rsidP="00584DAB"/>
          <w:p w14:paraId="65D587D4" w14:textId="77777777" w:rsidR="003925D7" w:rsidRDefault="003925D7" w:rsidP="00584DAB"/>
          <w:p w14:paraId="4BC8B013" w14:textId="77777777" w:rsidR="003925D7" w:rsidRDefault="003925D7" w:rsidP="00584DAB"/>
          <w:p w14:paraId="6D179D7E" w14:textId="77777777" w:rsidR="003925D7" w:rsidRDefault="003925D7" w:rsidP="00584DAB"/>
          <w:p w14:paraId="3E01EDC0" w14:textId="77777777" w:rsidR="0034269A" w:rsidRPr="00774BEB" w:rsidRDefault="0034269A" w:rsidP="00767D0A">
            <w:r>
              <w:t xml:space="preserve">  </w:t>
            </w:r>
          </w:p>
        </w:tc>
      </w:tr>
    </w:tbl>
    <w:p w14:paraId="1283EB1F" w14:textId="77777777" w:rsidR="00A82697" w:rsidRDefault="00A82697"/>
    <w:p w14:paraId="69DFBA22" w14:textId="77777777" w:rsidR="00767D0A" w:rsidRDefault="00767D0A">
      <w:bookmarkStart w:id="0" w:name="_GoBack"/>
      <w:bookmarkEnd w:id="0"/>
    </w:p>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E03413" w:rsidRPr="003925D7" w14:paraId="656880C7" w14:textId="77777777" w:rsidTr="00514FFA">
        <w:tc>
          <w:tcPr>
            <w:tcW w:w="851" w:type="dxa"/>
            <w:tcBorders>
              <w:bottom w:val="single" w:sz="6" w:space="0" w:color="auto"/>
            </w:tcBorders>
            <w:shd w:val="clear" w:color="auto" w:fill="B8CCE4" w:themeFill="accent1" w:themeFillTint="66"/>
          </w:tcPr>
          <w:p w14:paraId="46F49B32" w14:textId="77777777" w:rsidR="00E03413" w:rsidRPr="003925D7" w:rsidRDefault="00E03413" w:rsidP="006B7445">
            <w:pPr>
              <w:jc w:val="center"/>
              <w:rPr>
                <w:b/>
                <w:sz w:val="20"/>
                <w:szCs w:val="20"/>
              </w:rPr>
            </w:pPr>
            <w:r w:rsidRPr="003925D7">
              <w:rPr>
                <w:b/>
                <w:sz w:val="20"/>
                <w:szCs w:val="20"/>
              </w:rPr>
              <w:lastRenderedPageBreak/>
              <w:t>1</w:t>
            </w:r>
          </w:p>
        </w:tc>
        <w:tc>
          <w:tcPr>
            <w:tcW w:w="9922" w:type="dxa"/>
            <w:tcBorders>
              <w:bottom w:val="single" w:sz="6" w:space="0" w:color="auto"/>
            </w:tcBorders>
            <w:shd w:val="clear" w:color="auto" w:fill="B8CCE4" w:themeFill="accent1" w:themeFillTint="66"/>
          </w:tcPr>
          <w:p w14:paraId="30F295C5" w14:textId="77777777" w:rsidR="00E03413" w:rsidRPr="003925D7" w:rsidRDefault="00E03413" w:rsidP="00E03413">
            <w:pPr>
              <w:rPr>
                <w:b/>
                <w:sz w:val="20"/>
                <w:szCs w:val="20"/>
              </w:rPr>
            </w:pPr>
            <w:r w:rsidRPr="003925D7">
              <w:rPr>
                <w:b/>
                <w:sz w:val="20"/>
                <w:szCs w:val="20"/>
              </w:rPr>
              <w:t xml:space="preserve">REASONS FOR AUDIT /  SCOPE </w:t>
            </w:r>
          </w:p>
        </w:tc>
      </w:tr>
      <w:tr w:rsidR="00E03413" w:rsidRPr="003925D7" w14:paraId="7CDB6C54" w14:textId="77777777" w:rsidTr="000B0E83">
        <w:trPr>
          <w:trHeight w:val="4193"/>
        </w:trPr>
        <w:tc>
          <w:tcPr>
            <w:tcW w:w="851" w:type="dxa"/>
            <w:tcBorders>
              <w:top w:val="single" w:sz="6" w:space="0" w:color="auto"/>
              <w:bottom w:val="nil"/>
            </w:tcBorders>
          </w:tcPr>
          <w:p w14:paraId="752146CE" w14:textId="77777777" w:rsidR="00E03413" w:rsidRPr="00E43CAD" w:rsidRDefault="00E03413" w:rsidP="00E43CAD">
            <w:pPr>
              <w:jc w:val="center"/>
              <w:rPr>
                <w:sz w:val="20"/>
                <w:szCs w:val="20"/>
              </w:rPr>
            </w:pPr>
            <w:r w:rsidRPr="00E43CAD">
              <w:rPr>
                <w:sz w:val="20"/>
                <w:szCs w:val="20"/>
              </w:rPr>
              <w:t>1.1</w:t>
            </w:r>
          </w:p>
          <w:p w14:paraId="18A637FC" w14:textId="77777777" w:rsidR="00E43CAD" w:rsidRPr="00E43CAD" w:rsidRDefault="00E43CAD" w:rsidP="00E43CAD">
            <w:pPr>
              <w:jc w:val="center"/>
              <w:rPr>
                <w:sz w:val="20"/>
                <w:szCs w:val="20"/>
              </w:rPr>
            </w:pPr>
          </w:p>
          <w:p w14:paraId="3BBE8ECC" w14:textId="77777777" w:rsidR="00086C8E" w:rsidRDefault="00086C8E" w:rsidP="00E43CAD">
            <w:pPr>
              <w:jc w:val="center"/>
              <w:rPr>
                <w:sz w:val="20"/>
                <w:szCs w:val="20"/>
              </w:rPr>
            </w:pPr>
          </w:p>
          <w:p w14:paraId="1878F031" w14:textId="77777777" w:rsidR="00E20AC6" w:rsidRDefault="00E20AC6" w:rsidP="00E43CAD">
            <w:pPr>
              <w:jc w:val="center"/>
              <w:rPr>
                <w:sz w:val="20"/>
                <w:szCs w:val="20"/>
              </w:rPr>
            </w:pPr>
          </w:p>
          <w:p w14:paraId="72A35799" w14:textId="77777777" w:rsidR="00E62FC8" w:rsidRDefault="00E43CAD" w:rsidP="00E43CAD">
            <w:pPr>
              <w:jc w:val="center"/>
              <w:rPr>
                <w:sz w:val="20"/>
                <w:szCs w:val="20"/>
              </w:rPr>
            </w:pPr>
            <w:r w:rsidRPr="00E43CAD">
              <w:rPr>
                <w:sz w:val="20"/>
                <w:szCs w:val="20"/>
              </w:rPr>
              <w:t>1.2</w:t>
            </w:r>
          </w:p>
          <w:p w14:paraId="7F647393" w14:textId="77777777" w:rsidR="00E20AC6" w:rsidRDefault="00E20AC6" w:rsidP="00E43CAD">
            <w:pPr>
              <w:jc w:val="center"/>
              <w:rPr>
                <w:sz w:val="20"/>
                <w:szCs w:val="20"/>
              </w:rPr>
            </w:pPr>
          </w:p>
          <w:p w14:paraId="4BB2DD4A" w14:textId="77777777" w:rsidR="00E20AC6" w:rsidRDefault="00E20AC6" w:rsidP="00E43CAD">
            <w:pPr>
              <w:jc w:val="center"/>
              <w:rPr>
                <w:sz w:val="20"/>
                <w:szCs w:val="20"/>
              </w:rPr>
            </w:pPr>
          </w:p>
          <w:p w14:paraId="27E048B6" w14:textId="77777777" w:rsidR="00AF7C42" w:rsidRDefault="00AF7C42" w:rsidP="00E43CAD">
            <w:pPr>
              <w:jc w:val="center"/>
              <w:rPr>
                <w:sz w:val="20"/>
                <w:szCs w:val="20"/>
              </w:rPr>
            </w:pPr>
          </w:p>
          <w:p w14:paraId="62522603" w14:textId="77777777" w:rsidR="00AF7C42" w:rsidRDefault="00AF7C42" w:rsidP="00E43CAD">
            <w:pPr>
              <w:jc w:val="center"/>
              <w:rPr>
                <w:sz w:val="20"/>
                <w:szCs w:val="20"/>
              </w:rPr>
            </w:pPr>
          </w:p>
          <w:p w14:paraId="04892E44" w14:textId="77777777" w:rsidR="00E20AC6" w:rsidRDefault="00E20AC6" w:rsidP="00E43CAD">
            <w:pPr>
              <w:jc w:val="center"/>
              <w:rPr>
                <w:sz w:val="20"/>
                <w:szCs w:val="20"/>
              </w:rPr>
            </w:pPr>
            <w:r>
              <w:rPr>
                <w:sz w:val="20"/>
                <w:szCs w:val="20"/>
              </w:rPr>
              <w:t>1.3</w:t>
            </w:r>
          </w:p>
          <w:p w14:paraId="1DC08CC5" w14:textId="77777777" w:rsidR="000B0E83" w:rsidRDefault="000B0E83" w:rsidP="00AF7C42">
            <w:pPr>
              <w:jc w:val="center"/>
              <w:rPr>
                <w:sz w:val="20"/>
                <w:szCs w:val="20"/>
              </w:rPr>
            </w:pPr>
          </w:p>
          <w:p w14:paraId="7EE51F87" w14:textId="77777777" w:rsidR="000B0E83" w:rsidRDefault="000B0E83" w:rsidP="00AF7C42">
            <w:pPr>
              <w:jc w:val="center"/>
              <w:rPr>
                <w:sz w:val="20"/>
                <w:szCs w:val="20"/>
              </w:rPr>
            </w:pPr>
          </w:p>
          <w:p w14:paraId="36F78690" w14:textId="77777777" w:rsidR="000B0E83" w:rsidRDefault="000B0E83" w:rsidP="00AF7C42">
            <w:pPr>
              <w:jc w:val="center"/>
              <w:rPr>
                <w:sz w:val="20"/>
                <w:szCs w:val="20"/>
              </w:rPr>
            </w:pPr>
          </w:p>
          <w:p w14:paraId="50F21A5A" w14:textId="77777777" w:rsidR="000B0E83" w:rsidRDefault="000B0E83" w:rsidP="00AF7C42">
            <w:pPr>
              <w:jc w:val="center"/>
              <w:rPr>
                <w:sz w:val="20"/>
                <w:szCs w:val="20"/>
              </w:rPr>
            </w:pPr>
          </w:p>
          <w:p w14:paraId="72E9D8F1" w14:textId="77777777" w:rsidR="000B0E83" w:rsidRDefault="000B0E83" w:rsidP="00AF7C42">
            <w:pPr>
              <w:jc w:val="center"/>
              <w:rPr>
                <w:sz w:val="20"/>
                <w:szCs w:val="20"/>
              </w:rPr>
            </w:pPr>
          </w:p>
          <w:p w14:paraId="1034851F" w14:textId="77777777" w:rsidR="000B0E83" w:rsidRDefault="000B0E83" w:rsidP="00AF7C42">
            <w:pPr>
              <w:jc w:val="center"/>
              <w:rPr>
                <w:sz w:val="20"/>
                <w:szCs w:val="20"/>
              </w:rPr>
            </w:pPr>
          </w:p>
          <w:p w14:paraId="49E3BB92" w14:textId="77777777" w:rsidR="000B0E83" w:rsidRDefault="000B0E83" w:rsidP="00AF7C42">
            <w:pPr>
              <w:jc w:val="center"/>
              <w:rPr>
                <w:sz w:val="20"/>
                <w:szCs w:val="20"/>
              </w:rPr>
            </w:pPr>
          </w:p>
          <w:p w14:paraId="409FAA8D" w14:textId="77777777" w:rsidR="0029176C" w:rsidRPr="00E43CAD" w:rsidRDefault="0029176C" w:rsidP="00AF7C42">
            <w:pPr>
              <w:jc w:val="center"/>
              <w:rPr>
                <w:sz w:val="20"/>
                <w:szCs w:val="20"/>
              </w:rPr>
            </w:pPr>
          </w:p>
        </w:tc>
        <w:tc>
          <w:tcPr>
            <w:tcW w:w="9922" w:type="dxa"/>
            <w:tcBorders>
              <w:top w:val="single" w:sz="6" w:space="0" w:color="auto"/>
              <w:bottom w:val="nil"/>
            </w:tcBorders>
          </w:tcPr>
          <w:p w14:paraId="485ECD3F" w14:textId="77777777" w:rsidR="0029176C" w:rsidRDefault="0098031F" w:rsidP="00E43CAD">
            <w:pPr>
              <w:rPr>
                <w:rFonts w:eastAsiaTheme="minorHAnsi"/>
                <w:sz w:val="20"/>
                <w:szCs w:val="20"/>
              </w:rPr>
            </w:pPr>
            <w:r w:rsidRPr="00E20AC6">
              <w:rPr>
                <w:rFonts w:eastAsiaTheme="minorHAnsi"/>
                <w:sz w:val="20"/>
                <w:szCs w:val="20"/>
              </w:rPr>
              <w:t xml:space="preserve">The </w:t>
            </w:r>
            <w:r w:rsidR="0029176C">
              <w:rPr>
                <w:rFonts w:eastAsiaTheme="minorHAnsi"/>
                <w:sz w:val="20"/>
                <w:szCs w:val="20"/>
              </w:rPr>
              <w:t>Council’s O</w:t>
            </w:r>
            <w:r w:rsidRPr="00E20AC6">
              <w:rPr>
                <w:rFonts w:eastAsiaTheme="minorHAnsi"/>
                <w:sz w:val="20"/>
                <w:szCs w:val="20"/>
              </w:rPr>
              <w:t>ff Street Parking Order of Decembe</w:t>
            </w:r>
            <w:r w:rsidR="00E20AC6" w:rsidRPr="00E20AC6">
              <w:rPr>
                <w:rFonts w:eastAsiaTheme="minorHAnsi"/>
                <w:sz w:val="20"/>
                <w:szCs w:val="20"/>
              </w:rPr>
              <w:t>r 2015,</w:t>
            </w:r>
            <w:r w:rsidRPr="00E20AC6">
              <w:rPr>
                <w:rFonts w:eastAsiaTheme="minorHAnsi"/>
                <w:sz w:val="20"/>
                <w:szCs w:val="20"/>
              </w:rPr>
              <w:t xml:space="preserve"> </w:t>
            </w:r>
            <w:r w:rsidR="0029176C">
              <w:rPr>
                <w:rFonts w:eastAsiaTheme="minorHAnsi"/>
                <w:sz w:val="20"/>
                <w:szCs w:val="20"/>
              </w:rPr>
              <w:t>describes the Councils</w:t>
            </w:r>
            <w:r w:rsidRPr="00E20AC6">
              <w:rPr>
                <w:rFonts w:eastAsiaTheme="minorHAnsi"/>
                <w:sz w:val="20"/>
                <w:szCs w:val="20"/>
              </w:rPr>
              <w:t xml:space="preserve"> </w:t>
            </w:r>
            <w:r w:rsidR="00C83D18">
              <w:rPr>
                <w:rFonts w:eastAsiaTheme="minorHAnsi"/>
                <w:sz w:val="20"/>
                <w:szCs w:val="20"/>
              </w:rPr>
              <w:t xml:space="preserve">enforcement </w:t>
            </w:r>
            <w:r w:rsidRPr="00E20AC6">
              <w:rPr>
                <w:rFonts w:eastAsiaTheme="minorHAnsi"/>
                <w:sz w:val="20"/>
                <w:szCs w:val="20"/>
              </w:rPr>
              <w:t>powers under the Road Traffic Act sections 32, 33, 34 and 35, and part 6 of the Traffic Management Act 2004 (Civil Enforcement Area), Section 39(3) of the 1984 Act in accordance with Par</w:t>
            </w:r>
            <w:r w:rsidR="00E20AC6" w:rsidRPr="00E20AC6">
              <w:rPr>
                <w:rFonts w:eastAsiaTheme="minorHAnsi"/>
                <w:sz w:val="20"/>
                <w:szCs w:val="20"/>
              </w:rPr>
              <w:t xml:space="preserve">t III of Schedule 9 to the Act. </w:t>
            </w:r>
          </w:p>
          <w:p w14:paraId="77F4C48C" w14:textId="77777777" w:rsidR="0029176C" w:rsidRDefault="0029176C" w:rsidP="00E43CAD">
            <w:pPr>
              <w:rPr>
                <w:rFonts w:eastAsiaTheme="minorHAnsi"/>
                <w:sz w:val="20"/>
                <w:szCs w:val="20"/>
              </w:rPr>
            </w:pPr>
          </w:p>
          <w:p w14:paraId="042526D3" w14:textId="77777777" w:rsidR="00165FB4" w:rsidRDefault="00165FB4" w:rsidP="00165FB4">
            <w:pPr>
              <w:rPr>
                <w:rFonts w:eastAsiaTheme="minorHAnsi"/>
                <w:sz w:val="20"/>
                <w:szCs w:val="20"/>
              </w:rPr>
            </w:pPr>
            <w:r>
              <w:rPr>
                <w:rFonts w:eastAsiaTheme="minorHAnsi"/>
                <w:sz w:val="20"/>
                <w:szCs w:val="20"/>
              </w:rPr>
              <w:t xml:space="preserve">Car Park enforcement is </w:t>
            </w:r>
            <w:r w:rsidR="00AF7C42">
              <w:rPr>
                <w:rFonts w:eastAsiaTheme="minorHAnsi"/>
                <w:sz w:val="20"/>
                <w:szCs w:val="20"/>
              </w:rPr>
              <w:t xml:space="preserve">delivered by NSL through a framework agreement hosted by Lancashire Parking Services.  This agreement has </w:t>
            </w:r>
            <w:r w:rsidRPr="00E20AC6">
              <w:rPr>
                <w:rFonts w:eastAsiaTheme="minorHAnsi"/>
                <w:sz w:val="20"/>
                <w:szCs w:val="20"/>
              </w:rPr>
              <w:t>recently been extended for a further 2 years and th</w:t>
            </w:r>
            <w:r w:rsidR="00AF7C42">
              <w:rPr>
                <w:rFonts w:eastAsiaTheme="minorHAnsi"/>
                <w:sz w:val="20"/>
                <w:szCs w:val="20"/>
              </w:rPr>
              <w:t>is</w:t>
            </w:r>
            <w:r>
              <w:rPr>
                <w:rFonts w:eastAsiaTheme="minorHAnsi"/>
                <w:sz w:val="20"/>
                <w:szCs w:val="20"/>
              </w:rPr>
              <w:t xml:space="preserve"> r</w:t>
            </w:r>
            <w:r w:rsidRPr="00E20AC6">
              <w:rPr>
                <w:rFonts w:eastAsiaTheme="minorHAnsi"/>
                <w:sz w:val="20"/>
                <w:szCs w:val="20"/>
              </w:rPr>
              <w:t xml:space="preserve">eview will establish </w:t>
            </w:r>
            <w:r w:rsidR="00AF7C42">
              <w:rPr>
                <w:rFonts w:eastAsiaTheme="minorHAnsi"/>
                <w:sz w:val="20"/>
                <w:szCs w:val="20"/>
              </w:rPr>
              <w:t xml:space="preserve">whether </w:t>
            </w:r>
            <w:r w:rsidR="00160541">
              <w:rPr>
                <w:rFonts w:eastAsiaTheme="minorHAnsi"/>
                <w:sz w:val="20"/>
                <w:szCs w:val="20"/>
              </w:rPr>
              <w:t>a</w:t>
            </w:r>
            <w:r>
              <w:rPr>
                <w:rFonts w:eastAsiaTheme="minorHAnsi"/>
                <w:sz w:val="20"/>
                <w:szCs w:val="20"/>
              </w:rPr>
              <w:t xml:space="preserve">ppropriate </w:t>
            </w:r>
            <w:r w:rsidRPr="00E20AC6">
              <w:rPr>
                <w:rFonts w:eastAsiaTheme="minorHAnsi"/>
                <w:sz w:val="20"/>
                <w:szCs w:val="20"/>
              </w:rPr>
              <w:t xml:space="preserve">authority </w:t>
            </w:r>
            <w:r>
              <w:rPr>
                <w:rFonts w:eastAsiaTheme="minorHAnsi"/>
                <w:sz w:val="20"/>
                <w:szCs w:val="20"/>
              </w:rPr>
              <w:t>ha</w:t>
            </w:r>
            <w:r w:rsidR="00AF7C42">
              <w:rPr>
                <w:rFonts w:eastAsiaTheme="minorHAnsi"/>
                <w:sz w:val="20"/>
                <w:szCs w:val="20"/>
              </w:rPr>
              <w:t>s</w:t>
            </w:r>
            <w:r>
              <w:rPr>
                <w:rFonts w:eastAsiaTheme="minorHAnsi"/>
                <w:sz w:val="20"/>
                <w:szCs w:val="20"/>
              </w:rPr>
              <w:t xml:space="preserve"> been received to </w:t>
            </w:r>
            <w:r w:rsidRPr="00E20AC6">
              <w:rPr>
                <w:rFonts w:eastAsiaTheme="minorHAnsi"/>
                <w:sz w:val="20"/>
                <w:szCs w:val="20"/>
              </w:rPr>
              <w:t>extend th</w:t>
            </w:r>
            <w:r w:rsidR="00AF7C42">
              <w:rPr>
                <w:rFonts w:eastAsiaTheme="minorHAnsi"/>
                <w:sz w:val="20"/>
                <w:szCs w:val="20"/>
              </w:rPr>
              <w:t>is</w:t>
            </w:r>
            <w:r w:rsidRPr="00E20AC6">
              <w:rPr>
                <w:rFonts w:eastAsiaTheme="minorHAnsi"/>
                <w:sz w:val="20"/>
                <w:szCs w:val="20"/>
              </w:rPr>
              <w:t xml:space="preserve"> contract</w:t>
            </w:r>
            <w:r w:rsidR="00AF7C42">
              <w:rPr>
                <w:rFonts w:eastAsiaTheme="minorHAnsi"/>
                <w:sz w:val="20"/>
                <w:szCs w:val="20"/>
              </w:rPr>
              <w:t xml:space="preserve"> and whether Contract Procedure Rules have been complied with</w:t>
            </w:r>
            <w:r>
              <w:rPr>
                <w:rFonts w:eastAsiaTheme="minorHAnsi"/>
                <w:sz w:val="20"/>
                <w:szCs w:val="20"/>
              </w:rPr>
              <w:t xml:space="preserve">. </w:t>
            </w:r>
          </w:p>
          <w:p w14:paraId="204F18CA" w14:textId="77777777" w:rsidR="00AF7C42" w:rsidRDefault="00AF7C42" w:rsidP="00165FB4">
            <w:pPr>
              <w:rPr>
                <w:rFonts w:eastAsiaTheme="minorHAnsi"/>
                <w:sz w:val="20"/>
                <w:szCs w:val="20"/>
              </w:rPr>
            </w:pPr>
          </w:p>
          <w:p w14:paraId="1576B056" w14:textId="5CE6AF9F" w:rsidR="000B0E83" w:rsidRDefault="000B0E83" w:rsidP="000B0E83">
            <w:pPr>
              <w:rPr>
                <w:rFonts w:eastAsiaTheme="minorHAnsi"/>
                <w:sz w:val="20"/>
                <w:szCs w:val="20"/>
              </w:rPr>
            </w:pPr>
            <w:r w:rsidRPr="00390017">
              <w:rPr>
                <w:rFonts w:eastAsiaTheme="minorHAnsi"/>
                <w:sz w:val="20"/>
                <w:szCs w:val="20"/>
              </w:rPr>
              <w:t xml:space="preserve">Work undertaken as part of this review focused on identifying the risks and controls and determining whether the </w:t>
            </w:r>
            <w:r w:rsidR="00381CD2">
              <w:rPr>
                <w:rFonts w:eastAsiaTheme="minorHAnsi"/>
                <w:sz w:val="20"/>
                <w:szCs w:val="20"/>
              </w:rPr>
              <w:t xml:space="preserve">governance arrangements and </w:t>
            </w:r>
            <w:r w:rsidRPr="00390017">
              <w:rPr>
                <w:rFonts w:eastAsiaTheme="minorHAnsi"/>
                <w:sz w:val="20"/>
                <w:szCs w:val="20"/>
              </w:rPr>
              <w:t>controls are operating as intended in the following key areas:</w:t>
            </w:r>
          </w:p>
          <w:p w14:paraId="05579A81" w14:textId="77777777" w:rsidR="000B0E83" w:rsidRDefault="000B0E83" w:rsidP="000B0E83">
            <w:pPr>
              <w:pStyle w:val="ListParagraph"/>
              <w:numPr>
                <w:ilvl w:val="0"/>
                <w:numId w:val="43"/>
              </w:numPr>
              <w:rPr>
                <w:rFonts w:eastAsiaTheme="minorHAnsi"/>
                <w:sz w:val="20"/>
                <w:szCs w:val="20"/>
              </w:rPr>
            </w:pPr>
            <w:r>
              <w:rPr>
                <w:rFonts w:eastAsiaTheme="minorHAnsi"/>
                <w:sz w:val="20"/>
                <w:szCs w:val="20"/>
              </w:rPr>
              <w:t>Car park inspection and maintenance processes are in place and comply with legislative requirements;</w:t>
            </w:r>
          </w:p>
          <w:p w14:paraId="0CCEF061" w14:textId="77777777" w:rsidR="000B0E83" w:rsidRDefault="000B0E83" w:rsidP="000B0E83">
            <w:pPr>
              <w:pStyle w:val="ListParagraph"/>
              <w:numPr>
                <w:ilvl w:val="0"/>
                <w:numId w:val="43"/>
              </w:numPr>
              <w:rPr>
                <w:rFonts w:eastAsiaTheme="minorHAnsi"/>
                <w:sz w:val="20"/>
                <w:szCs w:val="20"/>
              </w:rPr>
            </w:pPr>
            <w:r>
              <w:rPr>
                <w:rFonts w:eastAsiaTheme="minorHAnsi"/>
                <w:sz w:val="20"/>
                <w:szCs w:val="20"/>
              </w:rPr>
              <w:t>Car park income management processes are effective and ensure that all fees &amp; charges are appropriately collected and banked;</w:t>
            </w:r>
          </w:p>
          <w:p w14:paraId="79E85E79" w14:textId="77777777" w:rsidR="000B0E83" w:rsidRDefault="000B0E83" w:rsidP="000B0E83">
            <w:pPr>
              <w:pStyle w:val="ListParagraph"/>
              <w:numPr>
                <w:ilvl w:val="0"/>
                <w:numId w:val="43"/>
              </w:numPr>
              <w:rPr>
                <w:rFonts w:eastAsiaTheme="minorHAnsi"/>
                <w:sz w:val="20"/>
                <w:szCs w:val="20"/>
              </w:rPr>
            </w:pPr>
            <w:r>
              <w:rPr>
                <w:rFonts w:eastAsiaTheme="minorHAnsi"/>
                <w:sz w:val="20"/>
                <w:szCs w:val="20"/>
              </w:rPr>
              <w:t>Car park enforcement and the administration of Penalty Charge Notices is effectively managed;</w:t>
            </w:r>
          </w:p>
          <w:p w14:paraId="1F592D3A" w14:textId="77777777" w:rsidR="00086C8E" w:rsidRPr="0044754F" w:rsidRDefault="000B0E83" w:rsidP="000B0E83">
            <w:pPr>
              <w:pStyle w:val="ListParagraph"/>
              <w:numPr>
                <w:ilvl w:val="0"/>
                <w:numId w:val="43"/>
              </w:numPr>
              <w:rPr>
                <w:sz w:val="20"/>
                <w:szCs w:val="20"/>
              </w:rPr>
            </w:pPr>
            <w:r w:rsidRPr="000B0E83">
              <w:rPr>
                <w:rFonts w:eastAsiaTheme="minorHAnsi"/>
                <w:sz w:val="20"/>
                <w:szCs w:val="20"/>
              </w:rPr>
              <w:t>Suitable contract management processes are in place with both NSL Ltd. to ensure that performance for income collection and enforcement is maintained.</w:t>
            </w:r>
          </w:p>
          <w:p w14:paraId="627D52B9" w14:textId="77777777" w:rsidR="0044754F" w:rsidRPr="000B0E83" w:rsidRDefault="0044754F" w:rsidP="0044754F">
            <w:pPr>
              <w:pStyle w:val="ListParagraph"/>
              <w:rPr>
                <w:sz w:val="20"/>
                <w:szCs w:val="20"/>
              </w:rPr>
            </w:pPr>
          </w:p>
        </w:tc>
      </w:tr>
      <w:tr w:rsidR="000B0E83" w:rsidRPr="003925D7" w14:paraId="0F03DA70" w14:textId="77777777" w:rsidTr="000B0E83">
        <w:tc>
          <w:tcPr>
            <w:tcW w:w="851" w:type="dxa"/>
            <w:tcBorders>
              <w:top w:val="nil"/>
              <w:bottom w:val="nil"/>
            </w:tcBorders>
          </w:tcPr>
          <w:p w14:paraId="59D2D924" w14:textId="77777777" w:rsidR="000B0E83" w:rsidRDefault="000B0E83" w:rsidP="00845779">
            <w:pPr>
              <w:jc w:val="center"/>
              <w:rPr>
                <w:sz w:val="20"/>
                <w:szCs w:val="20"/>
              </w:rPr>
            </w:pPr>
            <w:r>
              <w:rPr>
                <w:sz w:val="20"/>
                <w:szCs w:val="20"/>
              </w:rPr>
              <w:t>1.4</w:t>
            </w:r>
          </w:p>
        </w:tc>
        <w:tc>
          <w:tcPr>
            <w:tcW w:w="9922" w:type="dxa"/>
            <w:tcBorders>
              <w:top w:val="nil"/>
              <w:bottom w:val="nil"/>
            </w:tcBorders>
          </w:tcPr>
          <w:p w14:paraId="3B28BEBF" w14:textId="77777777" w:rsidR="000B0E83" w:rsidRDefault="000B0E83" w:rsidP="00AD46A7">
            <w:pPr>
              <w:jc w:val="both"/>
              <w:rPr>
                <w:sz w:val="20"/>
                <w:szCs w:val="20"/>
              </w:rPr>
            </w:pPr>
            <w:r w:rsidRPr="00E20AC6">
              <w:rPr>
                <w:sz w:val="20"/>
                <w:szCs w:val="20"/>
              </w:rPr>
              <w:t xml:space="preserve">The review </w:t>
            </w:r>
            <w:r>
              <w:rPr>
                <w:sz w:val="20"/>
                <w:szCs w:val="20"/>
              </w:rPr>
              <w:t xml:space="preserve">of </w:t>
            </w:r>
            <w:r w:rsidRPr="00E20AC6">
              <w:rPr>
                <w:sz w:val="20"/>
                <w:szCs w:val="20"/>
              </w:rPr>
              <w:t xml:space="preserve">car parks management and enforcement </w:t>
            </w:r>
            <w:r>
              <w:rPr>
                <w:sz w:val="20"/>
                <w:szCs w:val="20"/>
              </w:rPr>
              <w:t xml:space="preserve">is </w:t>
            </w:r>
            <w:r w:rsidRPr="00E20AC6">
              <w:rPr>
                <w:sz w:val="20"/>
                <w:szCs w:val="20"/>
              </w:rPr>
              <w:t>included in the 2019-20 Internal Audit Plan, approved by the Governance Committee on the 14th March 2019.</w:t>
            </w:r>
          </w:p>
          <w:p w14:paraId="3E138C8D" w14:textId="77777777" w:rsidR="0044754F" w:rsidRDefault="0044754F" w:rsidP="00AD46A7">
            <w:pPr>
              <w:jc w:val="both"/>
              <w:rPr>
                <w:b/>
                <w:i/>
                <w:iCs/>
                <w:sz w:val="20"/>
                <w:szCs w:val="20"/>
              </w:rPr>
            </w:pPr>
          </w:p>
        </w:tc>
      </w:tr>
      <w:tr w:rsidR="006C346F" w:rsidRPr="003925D7" w14:paraId="0CB3919C" w14:textId="77777777" w:rsidTr="000B0E83">
        <w:tc>
          <w:tcPr>
            <w:tcW w:w="851" w:type="dxa"/>
            <w:tcBorders>
              <w:top w:val="nil"/>
              <w:bottom w:val="single" w:sz="4" w:space="0" w:color="auto"/>
            </w:tcBorders>
          </w:tcPr>
          <w:p w14:paraId="1CEFD585" w14:textId="77777777" w:rsidR="006C346F" w:rsidRPr="003925D7" w:rsidRDefault="006C346F" w:rsidP="00AF7C42">
            <w:pPr>
              <w:jc w:val="center"/>
              <w:rPr>
                <w:sz w:val="20"/>
                <w:szCs w:val="20"/>
              </w:rPr>
            </w:pPr>
            <w:r w:rsidRPr="003925D7">
              <w:rPr>
                <w:sz w:val="20"/>
                <w:szCs w:val="20"/>
              </w:rPr>
              <w:t>1.</w:t>
            </w:r>
            <w:r w:rsidR="00AF7C42">
              <w:rPr>
                <w:sz w:val="20"/>
                <w:szCs w:val="20"/>
              </w:rPr>
              <w:t>5</w:t>
            </w:r>
          </w:p>
        </w:tc>
        <w:tc>
          <w:tcPr>
            <w:tcW w:w="9922" w:type="dxa"/>
            <w:tcBorders>
              <w:top w:val="nil"/>
              <w:bottom w:val="single" w:sz="4" w:space="0" w:color="auto"/>
            </w:tcBorders>
          </w:tcPr>
          <w:p w14:paraId="02442E5F" w14:textId="5342BD6F" w:rsidR="006C346F" w:rsidRPr="003925D7" w:rsidRDefault="006C346F" w:rsidP="005363DD">
            <w:pPr>
              <w:jc w:val="both"/>
              <w:rPr>
                <w:rFonts w:cs="Arial"/>
                <w:b/>
                <w:sz w:val="20"/>
                <w:szCs w:val="20"/>
              </w:rPr>
            </w:pPr>
            <w:r w:rsidRPr="003925D7">
              <w:rPr>
                <w:b/>
                <w:i/>
                <w:iCs/>
                <w:sz w:val="20"/>
                <w:szCs w:val="20"/>
              </w:rPr>
              <w:t xml:space="preserve">Details of the controls tested are included in the risk and control evaluation table attached as item </w:t>
            </w:r>
            <w:r w:rsidR="005363DD">
              <w:rPr>
                <w:b/>
                <w:i/>
                <w:iCs/>
                <w:sz w:val="20"/>
                <w:szCs w:val="20"/>
              </w:rPr>
              <w:t>5</w:t>
            </w:r>
            <w:r w:rsidRPr="003925D7">
              <w:rPr>
                <w:b/>
                <w:i/>
                <w:iCs/>
                <w:sz w:val="20"/>
                <w:szCs w:val="20"/>
              </w:rPr>
              <w:t xml:space="preserve"> of this report.</w:t>
            </w:r>
          </w:p>
        </w:tc>
      </w:tr>
    </w:tbl>
    <w:p w14:paraId="5FE5CFC2" w14:textId="77777777" w:rsidR="00E03413" w:rsidRDefault="00E03413"/>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98430D" w:rsidRPr="00D30D54" w14:paraId="62A9E420" w14:textId="77777777" w:rsidTr="000B0E83">
        <w:tc>
          <w:tcPr>
            <w:tcW w:w="851" w:type="dxa"/>
            <w:tcBorders>
              <w:top w:val="single" w:sz="4" w:space="0" w:color="auto"/>
              <w:bottom w:val="single" w:sz="4" w:space="0" w:color="auto"/>
            </w:tcBorders>
            <w:shd w:val="clear" w:color="auto" w:fill="B8CCE4" w:themeFill="accent1" w:themeFillTint="66"/>
          </w:tcPr>
          <w:p w14:paraId="0E603E41" w14:textId="77777777" w:rsidR="0098430D" w:rsidRDefault="00E03413" w:rsidP="006B7445">
            <w:pPr>
              <w:jc w:val="center"/>
              <w:rPr>
                <w:b/>
              </w:rPr>
            </w:pPr>
            <w:r>
              <w:rPr>
                <w:b/>
              </w:rPr>
              <w:t>2</w:t>
            </w:r>
          </w:p>
        </w:tc>
        <w:tc>
          <w:tcPr>
            <w:tcW w:w="9922" w:type="dxa"/>
            <w:tcBorders>
              <w:top w:val="single" w:sz="4" w:space="0" w:color="auto"/>
              <w:bottom w:val="single" w:sz="4" w:space="0" w:color="auto"/>
            </w:tcBorders>
            <w:shd w:val="clear" w:color="auto" w:fill="B8CCE4" w:themeFill="accent1" w:themeFillTint="66"/>
          </w:tcPr>
          <w:p w14:paraId="1D4106AD" w14:textId="77777777" w:rsidR="0098430D" w:rsidRPr="00D30D54" w:rsidRDefault="00D87F66" w:rsidP="0098430D">
            <w:pPr>
              <w:rPr>
                <w:b/>
              </w:rPr>
            </w:pPr>
            <w:r>
              <w:rPr>
                <w:b/>
              </w:rPr>
              <w:t>Assurance Rating</w:t>
            </w:r>
          </w:p>
        </w:tc>
      </w:tr>
      <w:tr w:rsidR="00282F47" w:rsidRPr="006A0EC0" w14:paraId="3FDD4156" w14:textId="77777777" w:rsidTr="00282F47">
        <w:tc>
          <w:tcPr>
            <w:tcW w:w="851" w:type="dxa"/>
            <w:tcBorders>
              <w:top w:val="single" w:sz="6" w:space="0" w:color="auto"/>
              <w:left w:val="single" w:sz="4" w:space="0" w:color="auto"/>
              <w:bottom w:val="nil"/>
              <w:right w:val="single" w:sz="6" w:space="0" w:color="auto"/>
            </w:tcBorders>
          </w:tcPr>
          <w:p w14:paraId="500F320E" w14:textId="77777777" w:rsidR="00282F47" w:rsidRPr="00F77D82" w:rsidRDefault="00282F47" w:rsidP="00282F47">
            <w:pPr>
              <w:jc w:val="center"/>
              <w:rPr>
                <w:sz w:val="20"/>
                <w:szCs w:val="20"/>
              </w:rPr>
            </w:pPr>
            <w:r w:rsidRPr="00F77D82">
              <w:rPr>
                <w:sz w:val="20"/>
                <w:szCs w:val="20"/>
              </w:rPr>
              <w:t>2.1</w:t>
            </w:r>
          </w:p>
          <w:p w14:paraId="72002AC9" w14:textId="77777777" w:rsidR="00282F47" w:rsidRPr="00F77D82" w:rsidRDefault="00282F47" w:rsidP="00282F47">
            <w:pPr>
              <w:jc w:val="center"/>
              <w:rPr>
                <w:sz w:val="20"/>
                <w:szCs w:val="20"/>
              </w:rPr>
            </w:pPr>
          </w:p>
          <w:p w14:paraId="0B765550" w14:textId="77777777" w:rsidR="00282F47" w:rsidRPr="00F77D82" w:rsidRDefault="00282F47" w:rsidP="00282F47">
            <w:pPr>
              <w:jc w:val="center"/>
              <w:rPr>
                <w:sz w:val="20"/>
                <w:szCs w:val="20"/>
              </w:rPr>
            </w:pPr>
          </w:p>
          <w:p w14:paraId="55B38DF1" w14:textId="77777777" w:rsidR="00282F47" w:rsidRPr="00F77D82" w:rsidRDefault="00282F47" w:rsidP="00282F47">
            <w:pPr>
              <w:jc w:val="center"/>
              <w:rPr>
                <w:sz w:val="20"/>
                <w:szCs w:val="20"/>
              </w:rPr>
            </w:pPr>
          </w:p>
          <w:p w14:paraId="4CD8E19F" w14:textId="366A83E1" w:rsidR="00282F47" w:rsidRDefault="00282F47" w:rsidP="00282F47">
            <w:pPr>
              <w:jc w:val="center"/>
              <w:rPr>
                <w:sz w:val="20"/>
                <w:szCs w:val="20"/>
              </w:rPr>
            </w:pPr>
          </w:p>
        </w:tc>
        <w:tc>
          <w:tcPr>
            <w:tcW w:w="9922" w:type="dxa"/>
            <w:tcBorders>
              <w:top w:val="single" w:sz="6" w:space="0" w:color="auto"/>
              <w:left w:val="single" w:sz="6" w:space="0" w:color="auto"/>
              <w:bottom w:val="nil"/>
              <w:right w:val="single" w:sz="4" w:space="0" w:color="auto"/>
            </w:tcBorders>
          </w:tcPr>
          <w:p w14:paraId="64593303" w14:textId="77777777" w:rsidR="00282F47" w:rsidRPr="00F77D82" w:rsidRDefault="00282F47" w:rsidP="00282F47">
            <w:pPr>
              <w:rPr>
                <w:rFonts w:cs="Arial"/>
                <w:sz w:val="20"/>
                <w:szCs w:val="20"/>
              </w:rPr>
            </w:pPr>
            <w:r w:rsidRPr="00F77D82">
              <w:rPr>
                <w:rFonts w:cs="Arial"/>
                <w:sz w:val="20"/>
                <w:szCs w:val="20"/>
              </w:rPr>
              <w:t>Internal Audit provide an independent and objective opinion on the adequacy of the Council’s control environment, in order to do that Internal Audit review and provide an opinion on the level of assurance of the control environment within each area reviewed.  The level of assurance is based on the auditor’s assessment of the extent to which system objectives are met, the effectiveness of controls operating within systems and the resultant extent to which risks are mitigated.</w:t>
            </w:r>
          </w:p>
          <w:p w14:paraId="375480C8" w14:textId="702E56F6" w:rsidR="00282F47" w:rsidRDefault="00565FC2" w:rsidP="00565FC2">
            <w:pPr>
              <w:tabs>
                <w:tab w:val="left" w:pos="4395"/>
              </w:tabs>
              <w:rPr>
                <w:sz w:val="20"/>
                <w:szCs w:val="20"/>
              </w:rPr>
            </w:pPr>
            <w:r>
              <w:rPr>
                <w:sz w:val="20"/>
                <w:szCs w:val="20"/>
              </w:rPr>
              <w:tab/>
            </w:r>
          </w:p>
        </w:tc>
      </w:tr>
      <w:tr w:rsidR="00282F47" w:rsidRPr="006A0EC0" w14:paraId="0972483F" w14:textId="77777777" w:rsidTr="00282F47">
        <w:tc>
          <w:tcPr>
            <w:tcW w:w="851" w:type="dxa"/>
            <w:tcBorders>
              <w:top w:val="nil"/>
              <w:left w:val="single" w:sz="4" w:space="0" w:color="auto"/>
              <w:bottom w:val="nil"/>
              <w:right w:val="single" w:sz="6" w:space="0" w:color="auto"/>
            </w:tcBorders>
          </w:tcPr>
          <w:p w14:paraId="189B525B" w14:textId="4D06D979" w:rsidR="00282F47" w:rsidRDefault="00282F47" w:rsidP="00282F47">
            <w:pPr>
              <w:jc w:val="center"/>
              <w:rPr>
                <w:sz w:val="20"/>
                <w:szCs w:val="20"/>
              </w:rPr>
            </w:pPr>
            <w:r w:rsidRPr="00F77D82">
              <w:rPr>
                <w:sz w:val="20"/>
                <w:szCs w:val="20"/>
              </w:rPr>
              <w:t>2.2</w:t>
            </w:r>
          </w:p>
        </w:tc>
        <w:tc>
          <w:tcPr>
            <w:tcW w:w="9922" w:type="dxa"/>
            <w:tcBorders>
              <w:top w:val="nil"/>
              <w:left w:val="single" w:sz="6" w:space="0" w:color="auto"/>
              <w:bottom w:val="nil"/>
              <w:right w:val="single" w:sz="4" w:space="0" w:color="auto"/>
            </w:tcBorders>
          </w:tcPr>
          <w:p w14:paraId="1AD1D991" w14:textId="1D9940F4" w:rsidR="00282F47" w:rsidRDefault="00282F47" w:rsidP="00282F47">
            <w:pPr>
              <w:jc w:val="both"/>
              <w:rPr>
                <w:sz w:val="20"/>
                <w:szCs w:val="20"/>
              </w:rPr>
            </w:pPr>
            <w:r w:rsidRPr="00BF5C04">
              <w:rPr>
                <w:sz w:val="20"/>
                <w:szCs w:val="20"/>
              </w:rPr>
              <w:t xml:space="preserve">The review of processes / procedures in place in respect of </w:t>
            </w:r>
            <w:r w:rsidR="00565FC2">
              <w:rPr>
                <w:sz w:val="20"/>
                <w:szCs w:val="20"/>
              </w:rPr>
              <w:t>car parks management and e</w:t>
            </w:r>
            <w:r>
              <w:rPr>
                <w:sz w:val="20"/>
                <w:szCs w:val="20"/>
              </w:rPr>
              <w:t>nforcement</w:t>
            </w:r>
            <w:r w:rsidRPr="00BF5C04">
              <w:rPr>
                <w:sz w:val="20"/>
                <w:szCs w:val="20"/>
              </w:rPr>
              <w:t xml:space="preserve"> has identified that </w:t>
            </w:r>
            <w:r>
              <w:rPr>
                <w:sz w:val="20"/>
                <w:szCs w:val="20"/>
              </w:rPr>
              <w:t xml:space="preserve">whilst </w:t>
            </w:r>
            <w:r w:rsidRPr="00BF5C04">
              <w:rPr>
                <w:sz w:val="20"/>
                <w:szCs w:val="20"/>
              </w:rPr>
              <w:t xml:space="preserve">there </w:t>
            </w:r>
            <w:r>
              <w:rPr>
                <w:sz w:val="20"/>
                <w:szCs w:val="20"/>
              </w:rPr>
              <w:t>are a number of areas of good practice designed to achieve system objectives</w:t>
            </w:r>
            <w:r w:rsidR="00E15CD2">
              <w:t xml:space="preserve"> </w:t>
            </w:r>
            <w:r w:rsidR="00E15CD2" w:rsidRPr="00E15CD2">
              <w:rPr>
                <w:sz w:val="20"/>
                <w:szCs w:val="20"/>
              </w:rPr>
              <w:t>there are significant weaknesses</w:t>
            </w:r>
            <w:r w:rsidR="00D13A7B">
              <w:rPr>
                <w:sz w:val="20"/>
                <w:szCs w:val="20"/>
              </w:rPr>
              <w:t xml:space="preserve"> in the governance framework and</w:t>
            </w:r>
            <w:r w:rsidR="00E15CD2" w:rsidRPr="00E15CD2">
              <w:rPr>
                <w:sz w:val="20"/>
                <w:szCs w:val="20"/>
              </w:rPr>
              <w:t xml:space="preserve"> the application of controls in this area, as a car parks maintenance and inspection policy is still not in place even though this was identified by Internal Audit in 2017, leaving the Council open to significant risk.  </w:t>
            </w:r>
            <w:r>
              <w:rPr>
                <w:sz w:val="20"/>
                <w:szCs w:val="20"/>
              </w:rPr>
              <w:t xml:space="preserve">This has resulted in the Internal Audit opinion that </w:t>
            </w:r>
            <w:r w:rsidRPr="00282F47">
              <w:rPr>
                <w:b/>
                <w:sz w:val="20"/>
                <w:szCs w:val="20"/>
              </w:rPr>
              <w:t>Limited Assurance</w:t>
            </w:r>
            <w:r w:rsidRPr="00DB2EAF">
              <w:rPr>
                <w:b/>
                <w:i/>
                <w:sz w:val="20"/>
                <w:szCs w:val="20"/>
              </w:rPr>
              <w:t xml:space="preserve"> </w:t>
            </w:r>
            <w:r>
              <w:rPr>
                <w:sz w:val="20"/>
                <w:szCs w:val="20"/>
              </w:rPr>
              <w:t>can be placed on the control environment and the extent to which ri</w:t>
            </w:r>
            <w:r w:rsidR="00565FC2">
              <w:rPr>
                <w:sz w:val="20"/>
                <w:szCs w:val="20"/>
              </w:rPr>
              <w:t>sks are mitigated in regard to c</w:t>
            </w:r>
            <w:r>
              <w:rPr>
                <w:sz w:val="20"/>
                <w:szCs w:val="20"/>
              </w:rPr>
              <w:t xml:space="preserve">ar </w:t>
            </w:r>
            <w:r w:rsidR="00565FC2">
              <w:rPr>
                <w:sz w:val="20"/>
                <w:szCs w:val="20"/>
              </w:rPr>
              <w:t>p</w:t>
            </w:r>
            <w:r>
              <w:rPr>
                <w:sz w:val="20"/>
                <w:szCs w:val="20"/>
              </w:rPr>
              <w:t xml:space="preserve">arks </w:t>
            </w:r>
            <w:r w:rsidR="00565FC2">
              <w:rPr>
                <w:sz w:val="20"/>
                <w:szCs w:val="20"/>
              </w:rPr>
              <w:t>management and e</w:t>
            </w:r>
            <w:r>
              <w:rPr>
                <w:sz w:val="20"/>
                <w:szCs w:val="20"/>
              </w:rPr>
              <w:t>nforcement</w:t>
            </w:r>
            <w:r w:rsidRPr="00F77D82">
              <w:rPr>
                <w:sz w:val="20"/>
                <w:szCs w:val="20"/>
              </w:rPr>
              <w:t>.</w:t>
            </w:r>
          </w:p>
          <w:p w14:paraId="19B32A81" w14:textId="77777777" w:rsidR="00282F47" w:rsidRDefault="00282F47" w:rsidP="00282F47">
            <w:pPr>
              <w:rPr>
                <w:sz w:val="20"/>
                <w:szCs w:val="20"/>
              </w:rPr>
            </w:pPr>
          </w:p>
        </w:tc>
      </w:tr>
      <w:tr w:rsidR="00870F9F" w:rsidRPr="006A0EC0" w14:paraId="29643133" w14:textId="77777777" w:rsidTr="00514FFA">
        <w:tc>
          <w:tcPr>
            <w:tcW w:w="851" w:type="dxa"/>
            <w:tcBorders>
              <w:top w:val="nil"/>
              <w:bottom w:val="single" w:sz="4" w:space="0" w:color="auto"/>
            </w:tcBorders>
          </w:tcPr>
          <w:p w14:paraId="21991940" w14:textId="462C54F1" w:rsidR="00870F9F" w:rsidRPr="00F31D31" w:rsidRDefault="00870F9F" w:rsidP="00282F47">
            <w:pPr>
              <w:jc w:val="center"/>
              <w:rPr>
                <w:sz w:val="20"/>
                <w:szCs w:val="20"/>
              </w:rPr>
            </w:pPr>
            <w:r>
              <w:rPr>
                <w:sz w:val="20"/>
                <w:szCs w:val="20"/>
              </w:rPr>
              <w:t>2.</w:t>
            </w:r>
            <w:r w:rsidR="00282F47">
              <w:rPr>
                <w:sz w:val="20"/>
                <w:szCs w:val="20"/>
              </w:rPr>
              <w:t>3</w:t>
            </w:r>
          </w:p>
        </w:tc>
        <w:tc>
          <w:tcPr>
            <w:tcW w:w="9922" w:type="dxa"/>
            <w:tcBorders>
              <w:top w:val="nil"/>
              <w:bottom w:val="single" w:sz="4" w:space="0" w:color="auto"/>
            </w:tcBorders>
          </w:tcPr>
          <w:p w14:paraId="096A76F5" w14:textId="77777777" w:rsidR="00E43CAD" w:rsidRDefault="00E43CAD" w:rsidP="00E43CAD">
            <w:pPr>
              <w:spacing w:after="200" w:line="276" w:lineRule="auto"/>
              <w:contextualSpacing/>
              <w:rPr>
                <w:rFonts w:eastAsiaTheme="minorHAnsi" w:cs="Arial"/>
                <w:b/>
                <w:sz w:val="20"/>
                <w:szCs w:val="20"/>
              </w:rPr>
            </w:pPr>
            <w:r w:rsidRPr="0065650A">
              <w:rPr>
                <w:rFonts w:eastAsiaTheme="minorHAnsi" w:cs="Arial"/>
                <w:b/>
                <w:sz w:val="20"/>
                <w:szCs w:val="20"/>
              </w:rPr>
              <w:t>Control Rating</w:t>
            </w:r>
            <w:r>
              <w:rPr>
                <w:rFonts w:eastAsiaTheme="minorHAnsi" w:cs="Arial"/>
                <w:b/>
                <w:sz w:val="20"/>
                <w:szCs w:val="20"/>
              </w:rPr>
              <w:t xml:space="preserve"> Key</w:t>
            </w:r>
          </w:p>
          <w:p w14:paraId="54624C26" w14:textId="77777777" w:rsidR="00E43CAD" w:rsidRDefault="00E43CAD" w:rsidP="00E43CAD">
            <w:pPr>
              <w:spacing w:after="200" w:line="276" w:lineRule="auto"/>
              <w:contextualSpacing/>
              <w:rPr>
                <w:rFonts w:eastAsiaTheme="minorHAnsi" w:cs="Arial"/>
                <w:b/>
                <w:sz w:val="20"/>
                <w:szCs w:val="20"/>
              </w:rPr>
            </w:pPr>
            <w:r w:rsidRPr="00161C45">
              <w:rPr>
                <w:rFonts w:eastAsiaTheme="minorHAnsi" w:cs="Arial"/>
                <w:b/>
                <w:iCs/>
                <w:sz w:val="18"/>
                <w:szCs w:val="18"/>
              </w:rPr>
              <w:t xml:space="preserve">Full – </w:t>
            </w:r>
            <w:r w:rsidRPr="00161C45">
              <w:rPr>
                <w:rFonts w:eastAsiaTheme="minorHAnsi" w:cs="Arial"/>
                <w:iCs/>
                <w:sz w:val="18"/>
                <w:szCs w:val="18"/>
              </w:rPr>
              <w:t>the Authority can place complete reliance on the controls.  No control weaknesses exist.</w:t>
            </w:r>
          </w:p>
          <w:p w14:paraId="5A104204" w14:textId="77777777" w:rsidR="00E43CAD" w:rsidRDefault="00E43CAD" w:rsidP="00E43CAD">
            <w:pPr>
              <w:spacing w:after="200" w:line="276" w:lineRule="auto"/>
              <w:contextualSpacing/>
              <w:rPr>
                <w:rFonts w:eastAsiaTheme="minorHAnsi" w:cs="Arial"/>
                <w:b/>
                <w:sz w:val="20"/>
                <w:szCs w:val="20"/>
              </w:rPr>
            </w:pPr>
            <w:r w:rsidRPr="00161C45">
              <w:rPr>
                <w:rFonts w:eastAsiaTheme="minorHAnsi" w:cs="Arial"/>
                <w:b/>
                <w:sz w:val="18"/>
                <w:szCs w:val="18"/>
                <w:lang w:val="en-US"/>
              </w:rPr>
              <w:t>Substantial</w:t>
            </w:r>
            <w:r w:rsidRPr="00161C45">
              <w:rPr>
                <w:rFonts w:eastAsiaTheme="minorHAnsi" w:cs="Arial"/>
                <w:sz w:val="18"/>
                <w:szCs w:val="18"/>
                <w:lang w:val="en-US"/>
              </w:rPr>
              <w:t xml:space="preserve"> - </w:t>
            </w:r>
            <w:r w:rsidRPr="00161C45">
              <w:rPr>
                <w:rFonts w:eastAsiaTheme="minorHAnsi" w:cs="Arial"/>
                <w:iCs/>
                <w:sz w:val="18"/>
                <w:szCs w:val="18"/>
              </w:rPr>
              <w:t>the Authority can place sufficient reliance on the controls. Only minor control weaknesses exist.</w:t>
            </w:r>
          </w:p>
          <w:p w14:paraId="3CC18917" w14:textId="77777777" w:rsidR="00E43CAD" w:rsidRDefault="00E43CAD" w:rsidP="00E43CAD">
            <w:pPr>
              <w:spacing w:after="200" w:line="276" w:lineRule="auto"/>
              <w:contextualSpacing/>
              <w:rPr>
                <w:rFonts w:eastAsiaTheme="minorHAnsi" w:cs="Arial"/>
                <w:iCs/>
                <w:sz w:val="18"/>
                <w:szCs w:val="18"/>
              </w:rPr>
            </w:pPr>
            <w:r w:rsidRPr="00161C45">
              <w:rPr>
                <w:rFonts w:eastAsiaTheme="minorHAnsi" w:cs="Arial"/>
                <w:b/>
                <w:sz w:val="18"/>
                <w:szCs w:val="18"/>
                <w:lang w:val="en-US"/>
              </w:rPr>
              <w:t>Adequate</w:t>
            </w:r>
            <w:r w:rsidRPr="00161C45">
              <w:rPr>
                <w:rFonts w:eastAsiaTheme="minorHAnsi" w:cs="Arial"/>
                <w:sz w:val="18"/>
                <w:szCs w:val="18"/>
                <w:lang w:val="en-US"/>
              </w:rPr>
              <w:t xml:space="preserve"> -</w:t>
            </w:r>
            <w:r w:rsidRPr="00161C45">
              <w:rPr>
                <w:rFonts w:eastAsiaTheme="minorHAnsi" w:cs="Arial"/>
                <w:iCs/>
                <w:sz w:val="18"/>
                <w:szCs w:val="18"/>
              </w:rPr>
              <w:t xml:space="preserve"> the Authority can place only partial reliance on the controls.  Some control issues need to be resolved. </w:t>
            </w:r>
          </w:p>
          <w:p w14:paraId="67B517F0" w14:textId="77777777" w:rsidR="00870F9F" w:rsidRDefault="00E43CAD" w:rsidP="00E43CAD">
            <w:pPr>
              <w:spacing w:after="200" w:line="276" w:lineRule="auto"/>
              <w:contextualSpacing/>
              <w:rPr>
                <w:sz w:val="20"/>
                <w:szCs w:val="20"/>
              </w:rPr>
            </w:pPr>
            <w:r w:rsidRPr="00161C45">
              <w:rPr>
                <w:rFonts w:eastAsiaTheme="minorHAnsi" w:cs="Arial"/>
                <w:b/>
                <w:sz w:val="18"/>
                <w:szCs w:val="18"/>
                <w:lang w:val="en-US"/>
              </w:rPr>
              <w:t>Limited</w:t>
            </w:r>
            <w:r w:rsidRPr="00161C45">
              <w:rPr>
                <w:rFonts w:eastAsiaTheme="minorHAnsi" w:cs="Arial"/>
                <w:iCs/>
                <w:sz w:val="18"/>
                <w:szCs w:val="18"/>
              </w:rPr>
              <w:t xml:space="preserve"> - the Authority cannot place sufficient reliance on the controls.  Substantive control weaknesses exist</w:t>
            </w:r>
          </w:p>
        </w:tc>
      </w:tr>
    </w:tbl>
    <w:p w14:paraId="7F2FD3D2" w14:textId="77777777" w:rsidR="00A003FE" w:rsidRDefault="00A003FE" w:rsidP="00B13CA7">
      <w:pPr>
        <w:pStyle w:val="Heade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2"/>
      </w:tblGrid>
      <w:tr w:rsidR="00763814" w:rsidRPr="00D30D54" w14:paraId="76C2C3E6" w14:textId="77777777" w:rsidTr="00380E69">
        <w:tc>
          <w:tcPr>
            <w:tcW w:w="851" w:type="dxa"/>
            <w:tcBorders>
              <w:bottom w:val="single" w:sz="4" w:space="0" w:color="auto"/>
            </w:tcBorders>
            <w:shd w:val="clear" w:color="auto" w:fill="B8CCE4" w:themeFill="accent1" w:themeFillTint="66"/>
          </w:tcPr>
          <w:p w14:paraId="68DE2DBA" w14:textId="77777777" w:rsidR="00763814" w:rsidRDefault="00763814" w:rsidP="00D36178">
            <w:pPr>
              <w:jc w:val="center"/>
              <w:rPr>
                <w:b/>
              </w:rPr>
            </w:pPr>
            <w:r>
              <w:rPr>
                <w:b/>
              </w:rPr>
              <w:t>3</w:t>
            </w:r>
          </w:p>
        </w:tc>
        <w:tc>
          <w:tcPr>
            <w:tcW w:w="9922" w:type="dxa"/>
            <w:tcBorders>
              <w:bottom w:val="single" w:sz="4" w:space="0" w:color="auto"/>
            </w:tcBorders>
            <w:shd w:val="clear" w:color="auto" w:fill="B8CCE4" w:themeFill="accent1" w:themeFillTint="66"/>
          </w:tcPr>
          <w:p w14:paraId="2E8D1DF3" w14:textId="77777777" w:rsidR="00763814" w:rsidRPr="00D30D54" w:rsidRDefault="00D87F66" w:rsidP="00D36178">
            <w:pPr>
              <w:rPr>
                <w:b/>
              </w:rPr>
            </w:pPr>
            <w:r>
              <w:rPr>
                <w:b/>
              </w:rPr>
              <w:t>Summary of Findings</w:t>
            </w:r>
          </w:p>
        </w:tc>
      </w:tr>
      <w:tr w:rsidR="00380E69" w:rsidRPr="006A0EC0" w14:paraId="31AF7EE7" w14:textId="77777777" w:rsidTr="00380E69">
        <w:tc>
          <w:tcPr>
            <w:tcW w:w="851" w:type="dxa"/>
            <w:tcBorders>
              <w:bottom w:val="nil"/>
            </w:tcBorders>
          </w:tcPr>
          <w:p w14:paraId="32FC4826" w14:textId="1089CEBD" w:rsidR="00380E69" w:rsidRPr="009C0CB6" w:rsidRDefault="00380E69" w:rsidP="00D36178">
            <w:pPr>
              <w:jc w:val="center"/>
              <w:rPr>
                <w:sz w:val="20"/>
                <w:szCs w:val="20"/>
              </w:rPr>
            </w:pPr>
            <w:r>
              <w:rPr>
                <w:sz w:val="20"/>
                <w:szCs w:val="20"/>
              </w:rPr>
              <w:t>3.1</w:t>
            </w:r>
          </w:p>
        </w:tc>
        <w:tc>
          <w:tcPr>
            <w:tcW w:w="9922" w:type="dxa"/>
            <w:tcBorders>
              <w:bottom w:val="nil"/>
            </w:tcBorders>
          </w:tcPr>
          <w:p w14:paraId="42629FEE" w14:textId="77777777" w:rsidR="00380E69" w:rsidRDefault="00380E69" w:rsidP="00282F47">
            <w:pPr>
              <w:rPr>
                <w:sz w:val="20"/>
                <w:szCs w:val="20"/>
              </w:rPr>
            </w:pPr>
            <w:r w:rsidRPr="00380E69">
              <w:rPr>
                <w:sz w:val="20"/>
                <w:szCs w:val="20"/>
              </w:rPr>
              <w:t>The testing undertaken as part of the audit of Car Parks Management and Enforcement identified areas where governance arrangements are in place and controls are working effectively to minimise risks in those areas.  However, it was identified that there are further areas where governance arrangements are not in place and controls are not operating effectively leaving the Council open to risks.  Information below outlines those areas where governance is in place and controls are operating effectively and where there is a lack of governance and / or controls are not effective leaving the Council vulnerable to risk in those areas.</w:t>
            </w:r>
          </w:p>
          <w:p w14:paraId="1368AC87" w14:textId="6914147B" w:rsidR="00380E69" w:rsidRPr="00282F47" w:rsidRDefault="00380E69" w:rsidP="00282F47">
            <w:pPr>
              <w:rPr>
                <w:sz w:val="20"/>
                <w:szCs w:val="20"/>
              </w:rPr>
            </w:pPr>
          </w:p>
        </w:tc>
      </w:tr>
      <w:tr w:rsidR="00380E69" w:rsidRPr="006A0EC0" w14:paraId="04F52C64" w14:textId="77777777" w:rsidTr="00365267">
        <w:trPr>
          <w:trHeight w:val="264"/>
        </w:trPr>
        <w:tc>
          <w:tcPr>
            <w:tcW w:w="851" w:type="dxa"/>
            <w:tcBorders>
              <w:top w:val="nil"/>
            </w:tcBorders>
          </w:tcPr>
          <w:p w14:paraId="0F28B257" w14:textId="64724875" w:rsidR="00380E69" w:rsidRPr="009C0CB6" w:rsidRDefault="00380E69" w:rsidP="00D36178">
            <w:pPr>
              <w:jc w:val="center"/>
              <w:rPr>
                <w:sz w:val="20"/>
                <w:szCs w:val="20"/>
              </w:rPr>
            </w:pPr>
          </w:p>
        </w:tc>
        <w:tc>
          <w:tcPr>
            <w:tcW w:w="9922" w:type="dxa"/>
            <w:tcBorders>
              <w:top w:val="nil"/>
            </w:tcBorders>
          </w:tcPr>
          <w:p w14:paraId="274E613D" w14:textId="54F5600A" w:rsidR="00365267" w:rsidRPr="00282F47" w:rsidRDefault="00365267" w:rsidP="00380E69">
            <w:pPr>
              <w:rPr>
                <w:sz w:val="20"/>
                <w:szCs w:val="20"/>
              </w:rPr>
            </w:pPr>
          </w:p>
        </w:tc>
      </w:tr>
    </w:tbl>
    <w:p w14:paraId="2ECBF246" w14:textId="77777777" w:rsidR="00EE5A62" w:rsidRDefault="00EE5A62">
      <w:r>
        <w:br w:type="page"/>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2"/>
      </w:tblGrid>
      <w:tr w:rsidR="00EE5A62" w:rsidRPr="006A0EC0" w14:paraId="051FA015" w14:textId="77777777" w:rsidTr="00EE5A62">
        <w:tc>
          <w:tcPr>
            <w:tcW w:w="851" w:type="dxa"/>
            <w:tcBorders>
              <w:top w:val="single" w:sz="4" w:space="0" w:color="auto"/>
              <w:bottom w:val="nil"/>
            </w:tcBorders>
          </w:tcPr>
          <w:p w14:paraId="0EE96DED" w14:textId="60550AC8" w:rsidR="00EE5A62" w:rsidRPr="009C0CB6" w:rsidRDefault="00EE5A62" w:rsidP="00D36178">
            <w:pPr>
              <w:jc w:val="center"/>
              <w:rPr>
                <w:sz w:val="20"/>
                <w:szCs w:val="20"/>
              </w:rPr>
            </w:pPr>
            <w:r>
              <w:rPr>
                <w:sz w:val="20"/>
                <w:szCs w:val="20"/>
              </w:rPr>
              <w:lastRenderedPageBreak/>
              <w:t>3.2</w:t>
            </w:r>
          </w:p>
        </w:tc>
        <w:tc>
          <w:tcPr>
            <w:tcW w:w="9922" w:type="dxa"/>
            <w:tcBorders>
              <w:top w:val="single" w:sz="4" w:space="0" w:color="auto"/>
              <w:bottom w:val="nil"/>
            </w:tcBorders>
          </w:tcPr>
          <w:p w14:paraId="231D863A" w14:textId="77777777" w:rsidR="00EE5A62" w:rsidRDefault="00EE5A62" w:rsidP="00EE5A62">
            <w:pPr>
              <w:rPr>
                <w:sz w:val="20"/>
                <w:szCs w:val="20"/>
              </w:rPr>
            </w:pPr>
            <w:r w:rsidRPr="00282F47">
              <w:rPr>
                <w:sz w:val="20"/>
                <w:szCs w:val="20"/>
              </w:rPr>
              <w:t xml:space="preserve">Identified areas of good practice and / or where governance arrangements are in place and </w:t>
            </w:r>
            <w:r>
              <w:rPr>
                <w:sz w:val="20"/>
                <w:szCs w:val="20"/>
              </w:rPr>
              <w:t xml:space="preserve">the </w:t>
            </w:r>
            <w:r w:rsidRPr="00282F47">
              <w:rPr>
                <w:sz w:val="20"/>
                <w:szCs w:val="20"/>
              </w:rPr>
              <w:t xml:space="preserve">controls are </w:t>
            </w:r>
            <w:r>
              <w:rPr>
                <w:sz w:val="20"/>
                <w:szCs w:val="20"/>
              </w:rPr>
              <w:t>operating</w:t>
            </w:r>
            <w:r w:rsidRPr="00282F47">
              <w:rPr>
                <w:sz w:val="20"/>
                <w:szCs w:val="20"/>
              </w:rPr>
              <w:t xml:space="preserve"> effectively include;</w:t>
            </w:r>
          </w:p>
          <w:p w14:paraId="3EB31D43" w14:textId="77777777" w:rsidR="00EE5A62" w:rsidRPr="00282F47" w:rsidRDefault="00EE5A62" w:rsidP="00EE5A62">
            <w:pPr>
              <w:rPr>
                <w:sz w:val="20"/>
                <w:szCs w:val="20"/>
              </w:rPr>
            </w:pPr>
          </w:p>
          <w:p w14:paraId="78767B0A" w14:textId="00EFAAF7" w:rsidR="00EE5A62" w:rsidRDefault="00EE5A62" w:rsidP="00EE5A62">
            <w:pPr>
              <w:pStyle w:val="ListParagraph"/>
              <w:numPr>
                <w:ilvl w:val="0"/>
                <w:numId w:val="45"/>
              </w:numPr>
              <w:rPr>
                <w:sz w:val="20"/>
                <w:szCs w:val="20"/>
              </w:rPr>
            </w:pPr>
            <w:r w:rsidRPr="00282F47">
              <w:rPr>
                <w:sz w:val="20"/>
                <w:szCs w:val="20"/>
              </w:rPr>
              <w:t>The Council’s Off-Street Parking Order provide</w:t>
            </w:r>
            <w:r>
              <w:rPr>
                <w:sz w:val="20"/>
                <w:szCs w:val="20"/>
              </w:rPr>
              <w:t>s</w:t>
            </w:r>
            <w:r w:rsidRPr="00282F47">
              <w:rPr>
                <w:sz w:val="20"/>
                <w:szCs w:val="20"/>
              </w:rPr>
              <w:t xml:space="preserve"> clear guidance to users and describes the Councils enforcement powers under the Road Traffic Act 1984, this provides an effective governance framework</w:t>
            </w:r>
            <w:r>
              <w:rPr>
                <w:sz w:val="20"/>
                <w:szCs w:val="20"/>
              </w:rPr>
              <w:t xml:space="preserve"> and guidance</w:t>
            </w:r>
            <w:r w:rsidRPr="00282F47">
              <w:rPr>
                <w:sz w:val="20"/>
                <w:szCs w:val="20"/>
              </w:rPr>
              <w:t xml:space="preserve"> by which to operate off street parking; </w:t>
            </w:r>
          </w:p>
          <w:p w14:paraId="745B1774" w14:textId="77777777" w:rsidR="00EE5A62" w:rsidRDefault="00EE5A62" w:rsidP="00EE5A62">
            <w:pPr>
              <w:pStyle w:val="ListParagraph"/>
              <w:rPr>
                <w:sz w:val="20"/>
                <w:szCs w:val="20"/>
              </w:rPr>
            </w:pPr>
          </w:p>
          <w:p w14:paraId="659FC1D6" w14:textId="77777777" w:rsidR="00EE5A62" w:rsidRDefault="00EE5A62" w:rsidP="00EE5A62">
            <w:pPr>
              <w:pStyle w:val="ListParagraph"/>
              <w:numPr>
                <w:ilvl w:val="0"/>
                <w:numId w:val="45"/>
              </w:numPr>
              <w:rPr>
                <w:sz w:val="20"/>
                <w:szCs w:val="20"/>
              </w:rPr>
            </w:pPr>
            <w:r>
              <w:rPr>
                <w:sz w:val="20"/>
                <w:szCs w:val="20"/>
              </w:rPr>
              <w:t>Controls</w:t>
            </w:r>
            <w:r w:rsidRPr="00282F47">
              <w:rPr>
                <w:sz w:val="20"/>
                <w:szCs w:val="20"/>
              </w:rPr>
              <w:t xml:space="preserve"> </w:t>
            </w:r>
            <w:r>
              <w:rPr>
                <w:sz w:val="20"/>
                <w:szCs w:val="20"/>
              </w:rPr>
              <w:t xml:space="preserve">are </w:t>
            </w:r>
            <w:r w:rsidRPr="00282F47">
              <w:rPr>
                <w:sz w:val="20"/>
                <w:szCs w:val="20"/>
              </w:rPr>
              <w:t>in place ensur</w:t>
            </w:r>
            <w:r>
              <w:rPr>
                <w:sz w:val="20"/>
                <w:szCs w:val="20"/>
              </w:rPr>
              <w:t>ing t</w:t>
            </w:r>
            <w:r w:rsidRPr="00282F47">
              <w:rPr>
                <w:sz w:val="20"/>
                <w:szCs w:val="20"/>
              </w:rPr>
              <w:t xml:space="preserve">hat car park income management and reconciliation </w:t>
            </w:r>
            <w:r>
              <w:rPr>
                <w:sz w:val="20"/>
                <w:szCs w:val="20"/>
              </w:rPr>
              <w:t xml:space="preserve">are </w:t>
            </w:r>
            <w:r w:rsidRPr="00282F47">
              <w:rPr>
                <w:sz w:val="20"/>
                <w:szCs w:val="20"/>
              </w:rPr>
              <w:t>managed</w:t>
            </w:r>
            <w:r>
              <w:rPr>
                <w:sz w:val="20"/>
                <w:szCs w:val="20"/>
              </w:rPr>
              <w:t xml:space="preserve"> effectively</w:t>
            </w:r>
            <w:r w:rsidRPr="00282F47">
              <w:rPr>
                <w:sz w:val="20"/>
                <w:szCs w:val="20"/>
              </w:rPr>
              <w:t xml:space="preserve">, risk of loss of monies or potential fraud is mitigated; </w:t>
            </w:r>
          </w:p>
          <w:p w14:paraId="3CDC22F5" w14:textId="77777777" w:rsidR="00EE5A62" w:rsidRPr="003C2BC6" w:rsidRDefault="00EE5A62" w:rsidP="00EE5A62">
            <w:pPr>
              <w:pStyle w:val="ListParagraph"/>
              <w:rPr>
                <w:sz w:val="20"/>
                <w:szCs w:val="20"/>
              </w:rPr>
            </w:pPr>
          </w:p>
          <w:p w14:paraId="6435E047" w14:textId="77777777" w:rsidR="00EE5A62" w:rsidRDefault="00EE5A62" w:rsidP="00EE5A62">
            <w:pPr>
              <w:pStyle w:val="ListParagraph"/>
              <w:numPr>
                <w:ilvl w:val="0"/>
                <w:numId w:val="45"/>
              </w:numPr>
              <w:rPr>
                <w:sz w:val="20"/>
                <w:szCs w:val="20"/>
              </w:rPr>
            </w:pPr>
            <w:r w:rsidRPr="00282F47">
              <w:rPr>
                <w:sz w:val="20"/>
                <w:szCs w:val="20"/>
              </w:rPr>
              <w:t>Car Park Permits have been correctly issued, and income for these accurately receipted and recorded within the financial system;</w:t>
            </w:r>
          </w:p>
          <w:p w14:paraId="01E9E461" w14:textId="77777777" w:rsidR="00EE5A62" w:rsidRPr="003C2BC6" w:rsidRDefault="00EE5A62" w:rsidP="00EE5A62">
            <w:pPr>
              <w:pStyle w:val="ListParagraph"/>
              <w:rPr>
                <w:sz w:val="20"/>
                <w:szCs w:val="20"/>
              </w:rPr>
            </w:pPr>
          </w:p>
          <w:p w14:paraId="04EB15E3" w14:textId="77777777" w:rsidR="00EE5A62" w:rsidRDefault="00EE5A62" w:rsidP="00EE5A62">
            <w:pPr>
              <w:pStyle w:val="ListParagraph"/>
              <w:numPr>
                <w:ilvl w:val="0"/>
                <w:numId w:val="45"/>
              </w:numPr>
              <w:rPr>
                <w:sz w:val="20"/>
                <w:szCs w:val="20"/>
              </w:rPr>
            </w:pPr>
            <w:r w:rsidRPr="003C2BC6">
              <w:rPr>
                <w:sz w:val="20"/>
                <w:szCs w:val="20"/>
              </w:rPr>
              <w:t xml:space="preserve">Effective and efficient processes are in place for the issuing and monitoring of Penalty Charge Notices (PCNs) </w:t>
            </w:r>
            <w:r>
              <w:rPr>
                <w:sz w:val="20"/>
                <w:szCs w:val="20"/>
              </w:rPr>
              <w:t>with all information being accurately</w:t>
            </w:r>
            <w:r w:rsidRPr="003C2BC6">
              <w:rPr>
                <w:sz w:val="20"/>
                <w:szCs w:val="20"/>
              </w:rPr>
              <w:t xml:space="preserve"> recorded within the </w:t>
            </w:r>
            <w:r w:rsidRPr="00500B69">
              <w:rPr>
                <w:sz w:val="20"/>
                <w:szCs w:val="20"/>
              </w:rPr>
              <w:t>SI-DEM</w:t>
            </w:r>
            <w:r>
              <w:t xml:space="preserve"> </w:t>
            </w:r>
            <w:r w:rsidRPr="003C2BC6">
              <w:rPr>
                <w:sz w:val="20"/>
                <w:szCs w:val="20"/>
              </w:rPr>
              <w:t>database;</w:t>
            </w:r>
          </w:p>
          <w:p w14:paraId="49B3653B" w14:textId="77777777" w:rsidR="00EE5A62" w:rsidRPr="00EE5A62" w:rsidRDefault="00EE5A62" w:rsidP="00EE5A62">
            <w:pPr>
              <w:pStyle w:val="ListParagraph"/>
              <w:rPr>
                <w:sz w:val="20"/>
                <w:szCs w:val="20"/>
              </w:rPr>
            </w:pPr>
          </w:p>
          <w:p w14:paraId="023F6903" w14:textId="77777777" w:rsidR="00EE5A62" w:rsidRDefault="00EE5A62" w:rsidP="00EE5A62">
            <w:pPr>
              <w:pStyle w:val="ListParagraph"/>
              <w:numPr>
                <w:ilvl w:val="0"/>
                <w:numId w:val="45"/>
              </w:numPr>
              <w:rPr>
                <w:sz w:val="20"/>
                <w:szCs w:val="20"/>
              </w:rPr>
            </w:pPr>
            <w:r w:rsidRPr="00282F47">
              <w:rPr>
                <w:sz w:val="20"/>
                <w:szCs w:val="20"/>
              </w:rPr>
              <w:t>PCN appeals are appropriately processed and monitored through the Traffic Penalty Tribunal Service</w:t>
            </w:r>
            <w:r>
              <w:rPr>
                <w:sz w:val="20"/>
                <w:szCs w:val="20"/>
              </w:rPr>
              <w:t>.</w:t>
            </w:r>
          </w:p>
          <w:p w14:paraId="2C2AE854" w14:textId="77777777" w:rsidR="00EE5A62" w:rsidRPr="00282F47" w:rsidRDefault="00EE5A62" w:rsidP="00282F47">
            <w:pPr>
              <w:rPr>
                <w:sz w:val="20"/>
                <w:szCs w:val="20"/>
              </w:rPr>
            </w:pPr>
          </w:p>
        </w:tc>
      </w:tr>
      <w:tr w:rsidR="00282F47" w:rsidRPr="006A0EC0" w14:paraId="0C776591" w14:textId="77777777" w:rsidTr="00EE5A62">
        <w:tc>
          <w:tcPr>
            <w:tcW w:w="851" w:type="dxa"/>
            <w:tcBorders>
              <w:top w:val="nil"/>
            </w:tcBorders>
          </w:tcPr>
          <w:p w14:paraId="7ABE2324" w14:textId="36099D6C" w:rsidR="00282F47" w:rsidRDefault="00282F47" w:rsidP="00D36178">
            <w:pPr>
              <w:jc w:val="center"/>
              <w:rPr>
                <w:sz w:val="20"/>
                <w:szCs w:val="20"/>
              </w:rPr>
            </w:pPr>
            <w:r w:rsidRPr="009C0CB6">
              <w:rPr>
                <w:sz w:val="20"/>
                <w:szCs w:val="20"/>
              </w:rPr>
              <w:t>3.</w:t>
            </w:r>
            <w:r w:rsidR="00EE5A62">
              <w:rPr>
                <w:sz w:val="20"/>
                <w:szCs w:val="20"/>
              </w:rPr>
              <w:t>3</w:t>
            </w:r>
          </w:p>
          <w:p w14:paraId="6B572139" w14:textId="77777777" w:rsidR="00500B69" w:rsidRDefault="00500B69" w:rsidP="00D36178">
            <w:pPr>
              <w:jc w:val="center"/>
              <w:rPr>
                <w:sz w:val="20"/>
                <w:szCs w:val="20"/>
              </w:rPr>
            </w:pPr>
          </w:p>
          <w:p w14:paraId="08A27F5F" w14:textId="77777777" w:rsidR="00500B69" w:rsidRDefault="00500B69" w:rsidP="00D36178">
            <w:pPr>
              <w:jc w:val="center"/>
              <w:rPr>
                <w:sz w:val="20"/>
                <w:szCs w:val="20"/>
              </w:rPr>
            </w:pPr>
          </w:p>
          <w:p w14:paraId="5CFD1622" w14:textId="77777777" w:rsidR="00500B69" w:rsidRDefault="00500B69" w:rsidP="00D36178">
            <w:pPr>
              <w:jc w:val="center"/>
              <w:rPr>
                <w:sz w:val="20"/>
                <w:szCs w:val="20"/>
              </w:rPr>
            </w:pPr>
          </w:p>
          <w:p w14:paraId="74470026" w14:textId="77777777" w:rsidR="00500B69" w:rsidRDefault="00500B69" w:rsidP="00D36178">
            <w:pPr>
              <w:jc w:val="center"/>
              <w:rPr>
                <w:sz w:val="20"/>
                <w:szCs w:val="20"/>
              </w:rPr>
            </w:pPr>
          </w:p>
          <w:p w14:paraId="62DD9DED" w14:textId="77777777" w:rsidR="00500B69" w:rsidRDefault="00500B69" w:rsidP="00D36178">
            <w:pPr>
              <w:jc w:val="center"/>
              <w:rPr>
                <w:sz w:val="20"/>
                <w:szCs w:val="20"/>
              </w:rPr>
            </w:pPr>
          </w:p>
          <w:p w14:paraId="6B006B21" w14:textId="77777777" w:rsidR="00500B69" w:rsidRDefault="00500B69" w:rsidP="00D36178">
            <w:pPr>
              <w:jc w:val="center"/>
              <w:rPr>
                <w:sz w:val="20"/>
                <w:szCs w:val="20"/>
              </w:rPr>
            </w:pPr>
          </w:p>
          <w:p w14:paraId="0A1ACF9F" w14:textId="77777777" w:rsidR="00500B69" w:rsidRDefault="00500B69" w:rsidP="00D36178">
            <w:pPr>
              <w:jc w:val="center"/>
              <w:rPr>
                <w:sz w:val="20"/>
                <w:szCs w:val="20"/>
              </w:rPr>
            </w:pPr>
          </w:p>
          <w:p w14:paraId="419BB957" w14:textId="77777777" w:rsidR="00500B69" w:rsidRDefault="00500B69" w:rsidP="00D36178">
            <w:pPr>
              <w:jc w:val="center"/>
              <w:rPr>
                <w:sz w:val="20"/>
                <w:szCs w:val="20"/>
              </w:rPr>
            </w:pPr>
          </w:p>
          <w:p w14:paraId="0E220963" w14:textId="77777777" w:rsidR="00500B69" w:rsidRDefault="00500B69" w:rsidP="00D36178">
            <w:pPr>
              <w:jc w:val="center"/>
              <w:rPr>
                <w:sz w:val="20"/>
                <w:szCs w:val="20"/>
              </w:rPr>
            </w:pPr>
          </w:p>
          <w:p w14:paraId="4ACED914" w14:textId="77777777" w:rsidR="00500B69" w:rsidRDefault="00500B69" w:rsidP="00D36178">
            <w:pPr>
              <w:jc w:val="center"/>
              <w:rPr>
                <w:sz w:val="20"/>
                <w:szCs w:val="20"/>
              </w:rPr>
            </w:pPr>
          </w:p>
          <w:p w14:paraId="7C6AC45B" w14:textId="77777777" w:rsidR="00500B69" w:rsidRDefault="00500B69" w:rsidP="00D36178">
            <w:pPr>
              <w:jc w:val="center"/>
              <w:rPr>
                <w:sz w:val="20"/>
                <w:szCs w:val="20"/>
              </w:rPr>
            </w:pPr>
          </w:p>
          <w:p w14:paraId="26FBCD13" w14:textId="77777777" w:rsidR="00500B69" w:rsidRDefault="00500B69" w:rsidP="00D36178">
            <w:pPr>
              <w:jc w:val="center"/>
              <w:rPr>
                <w:sz w:val="20"/>
                <w:szCs w:val="20"/>
              </w:rPr>
            </w:pPr>
          </w:p>
          <w:p w14:paraId="24F708AD" w14:textId="77777777" w:rsidR="00500B69" w:rsidRDefault="00500B69" w:rsidP="00D36178">
            <w:pPr>
              <w:jc w:val="center"/>
              <w:rPr>
                <w:sz w:val="20"/>
                <w:szCs w:val="20"/>
              </w:rPr>
            </w:pPr>
          </w:p>
          <w:p w14:paraId="3414A639" w14:textId="77777777" w:rsidR="00500B69" w:rsidRDefault="00500B69" w:rsidP="00D36178">
            <w:pPr>
              <w:jc w:val="center"/>
              <w:rPr>
                <w:sz w:val="20"/>
                <w:szCs w:val="20"/>
              </w:rPr>
            </w:pPr>
          </w:p>
          <w:p w14:paraId="1739963A" w14:textId="77777777" w:rsidR="00500B69" w:rsidRDefault="00500B69" w:rsidP="00D36178">
            <w:pPr>
              <w:jc w:val="center"/>
              <w:rPr>
                <w:sz w:val="20"/>
                <w:szCs w:val="20"/>
              </w:rPr>
            </w:pPr>
          </w:p>
          <w:p w14:paraId="1744E76B" w14:textId="77777777" w:rsidR="00500B69" w:rsidRDefault="00500B69" w:rsidP="00D36178">
            <w:pPr>
              <w:jc w:val="center"/>
              <w:rPr>
                <w:sz w:val="20"/>
                <w:szCs w:val="20"/>
              </w:rPr>
            </w:pPr>
          </w:p>
          <w:p w14:paraId="496EBE20" w14:textId="77777777" w:rsidR="00500B69" w:rsidRDefault="00500B69" w:rsidP="00D36178">
            <w:pPr>
              <w:jc w:val="center"/>
              <w:rPr>
                <w:sz w:val="20"/>
                <w:szCs w:val="20"/>
              </w:rPr>
            </w:pPr>
          </w:p>
          <w:p w14:paraId="3880ABB1" w14:textId="77777777" w:rsidR="00500B69" w:rsidRDefault="00500B69" w:rsidP="00D36178">
            <w:pPr>
              <w:jc w:val="center"/>
              <w:rPr>
                <w:sz w:val="20"/>
                <w:szCs w:val="20"/>
              </w:rPr>
            </w:pPr>
          </w:p>
          <w:p w14:paraId="223A77B5" w14:textId="77777777" w:rsidR="00EE5A62" w:rsidRDefault="00EE5A62" w:rsidP="00D36178">
            <w:pPr>
              <w:jc w:val="center"/>
              <w:rPr>
                <w:sz w:val="20"/>
                <w:szCs w:val="20"/>
              </w:rPr>
            </w:pPr>
          </w:p>
          <w:p w14:paraId="35EF301B" w14:textId="77777777" w:rsidR="00EE5A62" w:rsidRDefault="00EE5A62" w:rsidP="00D36178">
            <w:pPr>
              <w:jc w:val="center"/>
              <w:rPr>
                <w:sz w:val="20"/>
                <w:szCs w:val="20"/>
              </w:rPr>
            </w:pPr>
          </w:p>
          <w:p w14:paraId="106EFEC3" w14:textId="29E90543" w:rsidR="00500B69" w:rsidRPr="009C0CB6" w:rsidRDefault="00500B69" w:rsidP="00D36178">
            <w:pPr>
              <w:jc w:val="center"/>
              <w:rPr>
                <w:sz w:val="20"/>
                <w:szCs w:val="20"/>
              </w:rPr>
            </w:pPr>
          </w:p>
        </w:tc>
        <w:tc>
          <w:tcPr>
            <w:tcW w:w="9922" w:type="dxa"/>
            <w:tcBorders>
              <w:top w:val="nil"/>
            </w:tcBorders>
          </w:tcPr>
          <w:p w14:paraId="063CC04C" w14:textId="510964EB" w:rsidR="00282F47" w:rsidRDefault="00D13A7B" w:rsidP="00282F47">
            <w:pPr>
              <w:rPr>
                <w:sz w:val="20"/>
                <w:szCs w:val="20"/>
              </w:rPr>
            </w:pPr>
            <w:r>
              <w:rPr>
                <w:sz w:val="20"/>
                <w:szCs w:val="20"/>
              </w:rPr>
              <w:t>Identified a</w:t>
            </w:r>
            <w:r w:rsidR="003C2BC6" w:rsidRPr="003C2BC6">
              <w:rPr>
                <w:sz w:val="20"/>
                <w:szCs w:val="20"/>
              </w:rPr>
              <w:t xml:space="preserve">reas of </w:t>
            </w:r>
            <w:r>
              <w:rPr>
                <w:sz w:val="20"/>
                <w:szCs w:val="20"/>
              </w:rPr>
              <w:t xml:space="preserve">control </w:t>
            </w:r>
            <w:r w:rsidR="003C2BC6" w:rsidRPr="003C2BC6">
              <w:rPr>
                <w:sz w:val="20"/>
                <w:szCs w:val="20"/>
              </w:rPr>
              <w:t>weakness where audit believe the control environment require</w:t>
            </w:r>
            <w:r w:rsidR="009E457A">
              <w:rPr>
                <w:sz w:val="20"/>
                <w:szCs w:val="20"/>
              </w:rPr>
              <w:t>s</w:t>
            </w:r>
            <w:r w:rsidR="003C2BC6" w:rsidRPr="003C2BC6">
              <w:rPr>
                <w:sz w:val="20"/>
                <w:szCs w:val="20"/>
              </w:rPr>
              <w:t xml:space="preserve"> strengthening are as follows:</w:t>
            </w:r>
          </w:p>
          <w:p w14:paraId="3151BAC3" w14:textId="77777777" w:rsidR="003C2BC6" w:rsidRDefault="003C2BC6" w:rsidP="00282F47">
            <w:pPr>
              <w:rPr>
                <w:sz w:val="20"/>
                <w:szCs w:val="20"/>
              </w:rPr>
            </w:pPr>
          </w:p>
          <w:p w14:paraId="1C74701C" w14:textId="18BE2EF9" w:rsidR="003C2BC6" w:rsidRDefault="003C2BC6" w:rsidP="00C773EF">
            <w:pPr>
              <w:pStyle w:val="ListParagraph"/>
              <w:numPr>
                <w:ilvl w:val="0"/>
                <w:numId w:val="46"/>
              </w:numPr>
              <w:rPr>
                <w:sz w:val="20"/>
                <w:szCs w:val="20"/>
              </w:rPr>
            </w:pPr>
            <w:r w:rsidRPr="000B17CD">
              <w:rPr>
                <w:sz w:val="20"/>
                <w:szCs w:val="20"/>
              </w:rPr>
              <w:t>An approved risk based car parks maintenance and inspection policy, identifying the council’s maintenance and inspection</w:t>
            </w:r>
            <w:r w:rsidR="000B17CD" w:rsidRPr="000B17CD">
              <w:rPr>
                <w:sz w:val="20"/>
                <w:szCs w:val="20"/>
              </w:rPr>
              <w:t xml:space="preserve"> requirements is not in place. </w:t>
            </w:r>
            <w:r w:rsidRPr="000B17CD">
              <w:rPr>
                <w:sz w:val="20"/>
                <w:szCs w:val="20"/>
              </w:rPr>
              <w:t>Previous audit reports SRBC 01/ 11-12 &amp; SRBC 12/16-17 recommended actions to address this weakness</w:t>
            </w:r>
            <w:r w:rsidR="00EE5A62">
              <w:rPr>
                <w:sz w:val="20"/>
                <w:szCs w:val="20"/>
              </w:rPr>
              <w:t>, h</w:t>
            </w:r>
            <w:r w:rsidR="009E457A">
              <w:rPr>
                <w:sz w:val="20"/>
                <w:szCs w:val="20"/>
              </w:rPr>
              <w:t>owever, these have not been implemented.</w:t>
            </w:r>
            <w:r w:rsidRPr="000B17CD">
              <w:rPr>
                <w:sz w:val="20"/>
                <w:szCs w:val="20"/>
              </w:rPr>
              <w:t xml:space="preserve"> Whilst a maintenance and inspection polic</w:t>
            </w:r>
            <w:r w:rsidR="009E457A">
              <w:rPr>
                <w:sz w:val="20"/>
                <w:szCs w:val="20"/>
              </w:rPr>
              <w:t>y was drafted in 2017, this has not been f</w:t>
            </w:r>
            <w:r w:rsidRPr="000B17CD">
              <w:rPr>
                <w:sz w:val="20"/>
                <w:szCs w:val="20"/>
              </w:rPr>
              <w:t>ormally appr</w:t>
            </w:r>
            <w:r w:rsidR="000B17CD" w:rsidRPr="000B17CD">
              <w:rPr>
                <w:sz w:val="20"/>
                <w:szCs w:val="20"/>
              </w:rPr>
              <w:t>oved and adopted by the Council and</w:t>
            </w:r>
            <w:r w:rsidR="009E457A">
              <w:rPr>
                <w:sz w:val="20"/>
                <w:szCs w:val="20"/>
              </w:rPr>
              <w:t>,</w:t>
            </w:r>
            <w:r w:rsidR="000B17CD" w:rsidRPr="000B17CD">
              <w:rPr>
                <w:sz w:val="20"/>
                <w:szCs w:val="20"/>
              </w:rPr>
              <w:t xml:space="preserve"> as such, th</w:t>
            </w:r>
            <w:r w:rsidR="002905D4">
              <w:rPr>
                <w:sz w:val="20"/>
                <w:szCs w:val="20"/>
              </w:rPr>
              <w:t xml:space="preserve">e Council cannot demonstrate that </w:t>
            </w:r>
            <w:r w:rsidR="000B17CD" w:rsidRPr="000B17CD">
              <w:rPr>
                <w:sz w:val="20"/>
                <w:szCs w:val="20"/>
              </w:rPr>
              <w:t xml:space="preserve">effective </w:t>
            </w:r>
            <w:r w:rsidR="00EE5A62">
              <w:rPr>
                <w:sz w:val="20"/>
                <w:szCs w:val="20"/>
              </w:rPr>
              <w:t>governance</w:t>
            </w:r>
            <w:r w:rsidR="000B17CD" w:rsidRPr="000B17CD">
              <w:rPr>
                <w:sz w:val="20"/>
                <w:szCs w:val="20"/>
              </w:rPr>
              <w:t xml:space="preserve"> </w:t>
            </w:r>
            <w:r w:rsidR="002905D4">
              <w:rPr>
                <w:sz w:val="20"/>
                <w:szCs w:val="20"/>
              </w:rPr>
              <w:t xml:space="preserve">arrangements </w:t>
            </w:r>
            <w:r w:rsidR="00380E69">
              <w:rPr>
                <w:sz w:val="20"/>
                <w:szCs w:val="20"/>
              </w:rPr>
              <w:t xml:space="preserve">are </w:t>
            </w:r>
            <w:r w:rsidR="002905D4">
              <w:rPr>
                <w:sz w:val="20"/>
                <w:szCs w:val="20"/>
              </w:rPr>
              <w:t xml:space="preserve">in place. </w:t>
            </w:r>
            <w:r w:rsidR="000B17CD" w:rsidRPr="000B17CD">
              <w:rPr>
                <w:sz w:val="20"/>
                <w:szCs w:val="20"/>
              </w:rPr>
              <w:t>There is a risk that the Council’s defence in respect of any claims /</w:t>
            </w:r>
            <w:r w:rsidR="001B7969">
              <w:rPr>
                <w:sz w:val="20"/>
                <w:szCs w:val="20"/>
              </w:rPr>
              <w:t xml:space="preserve"> incidents would be compromised;</w:t>
            </w:r>
          </w:p>
          <w:p w14:paraId="70BA5742" w14:textId="77777777" w:rsidR="002905D4" w:rsidRPr="000B17CD" w:rsidRDefault="002905D4" w:rsidP="002905D4">
            <w:pPr>
              <w:pStyle w:val="ListParagraph"/>
              <w:rPr>
                <w:sz w:val="20"/>
                <w:szCs w:val="20"/>
              </w:rPr>
            </w:pPr>
          </w:p>
          <w:p w14:paraId="6A51027D" w14:textId="2F776C57" w:rsidR="003C2BC6" w:rsidRDefault="003C2BC6" w:rsidP="00AD724F">
            <w:pPr>
              <w:pStyle w:val="ListParagraph"/>
              <w:numPr>
                <w:ilvl w:val="0"/>
                <w:numId w:val="46"/>
              </w:numPr>
              <w:rPr>
                <w:sz w:val="20"/>
                <w:szCs w:val="20"/>
              </w:rPr>
            </w:pPr>
            <w:r w:rsidRPr="003C2BC6">
              <w:rPr>
                <w:sz w:val="20"/>
                <w:szCs w:val="20"/>
              </w:rPr>
              <w:t xml:space="preserve">An Off-Street Parking Order clearly </w:t>
            </w:r>
            <w:r w:rsidR="009E457A">
              <w:rPr>
                <w:sz w:val="20"/>
                <w:szCs w:val="20"/>
              </w:rPr>
              <w:t>states</w:t>
            </w:r>
            <w:r w:rsidRPr="003C2BC6">
              <w:rPr>
                <w:sz w:val="20"/>
                <w:szCs w:val="20"/>
              </w:rPr>
              <w:t xml:space="preserve"> the council’s enforcement powers</w:t>
            </w:r>
            <w:r w:rsidR="00E15CD2">
              <w:rPr>
                <w:sz w:val="20"/>
                <w:szCs w:val="20"/>
              </w:rPr>
              <w:t>’</w:t>
            </w:r>
            <w:r w:rsidRPr="003C2BC6">
              <w:rPr>
                <w:sz w:val="20"/>
                <w:szCs w:val="20"/>
              </w:rPr>
              <w:t xml:space="preserve"> however, the order does not incorporate the recently introduced electric car charging points and restrictions</w:t>
            </w:r>
            <w:r w:rsidR="009E457A">
              <w:rPr>
                <w:sz w:val="20"/>
                <w:szCs w:val="20"/>
              </w:rPr>
              <w:t>,</w:t>
            </w:r>
            <w:r w:rsidRPr="003C2BC6">
              <w:rPr>
                <w:sz w:val="20"/>
                <w:szCs w:val="20"/>
              </w:rPr>
              <w:t xml:space="preserve"> </w:t>
            </w:r>
            <w:r w:rsidR="001B7969">
              <w:rPr>
                <w:sz w:val="20"/>
                <w:szCs w:val="20"/>
              </w:rPr>
              <w:t xml:space="preserve">and therefore requires </w:t>
            </w:r>
            <w:r w:rsidR="00EE5A62">
              <w:rPr>
                <w:sz w:val="20"/>
                <w:szCs w:val="20"/>
              </w:rPr>
              <w:t xml:space="preserve">review and </w:t>
            </w:r>
            <w:r w:rsidR="001B7969">
              <w:rPr>
                <w:sz w:val="20"/>
                <w:szCs w:val="20"/>
              </w:rPr>
              <w:t>updating;</w:t>
            </w:r>
          </w:p>
          <w:p w14:paraId="540EC8B0" w14:textId="77777777" w:rsidR="003C2BC6" w:rsidRPr="003C2BC6" w:rsidRDefault="003C2BC6" w:rsidP="003C2BC6">
            <w:pPr>
              <w:pStyle w:val="ListParagraph"/>
              <w:rPr>
                <w:sz w:val="20"/>
                <w:szCs w:val="20"/>
              </w:rPr>
            </w:pPr>
          </w:p>
          <w:p w14:paraId="237B2381" w14:textId="6DC36278" w:rsidR="003C2BC6" w:rsidRDefault="003C2BC6" w:rsidP="00BE6311">
            <w:pPr>
              <w:pStyle w:val="ListParagraph"/>
              <w:numPr>
                <w:ilvl w:val="0"/>
                <w:numId w:val="46"/>
              </w:numPr>
              <w:rPr>
                <w:sz w:val="20"/>
                <w:szCs w:val="20"/>
              </w:rPr>
            </w:pPr>
            <w:r w:rsidRPr="003C2BC6">
              <w:rPr>
                <w:sz w:val="20"/>
                <w:szCs w:val="20"/>
              </w:rPr>
              <w:t xml:space="preserve">Car parks enforcement services are contracted out to NSL through a framework agreement hosted by Lancashire Parking Services. However, there is no evidence to support that an approved </w:t>
            </w:r>
            <w:r w:rsidR="002905D4">
              <w:rPr>
                <w:sz w:val="20"/>
                <w:szCs w:val="20"/>
              </w:rPr>
              <w:t xml:space="preserve">and </w:t>
            </w:r>
            <w:r w:rsidRPr="003C2BC6">
              <w:rPr>
                <w:sz w:val="20"/>
                <w:szCs w:val="20"/>
              </w:rPr>
              <w:t>signed framework agreement is in place</w:t>
            </w:r>
            <w:r w:rsidR="00EA28F5">
              <w:rPr>
                <w:sz w:val="20"/>
                <w:szCs w:val="20"/>
              </w:rPr>
              <w:t>, therefore</w:t>
            </w:r>
            <w:r w:rsidR="00EA28F5" w:rsidRPr="00E116EE">
              <w:rPr>
                <w:sz w:val="20"/>
                <w:szCs w:val="20"/>
              </w:rPr>
              <w:t xml:space="preserve"> the council would not if required be able to demonstrate</w:t>
            </w:r>
            <w:r w:rsidR="00EA28F5">
              <w:rPr>
                <w:sz w:val="20"/>
                <w:szCs w:val="20"/>
              </w:rPr>
              <w:t xml:space="preserve"> </w:t>
            </w:r>
            <w:r w:rsidR="00EA28F5" w:rsidRPr="00E116EE">
              <w:rPr>
                <w:sz w:val="20"/>
                <w:szCs w:val="20"/>
              </w:rPr>
              <w:t>compliance with the contract’s terms and conditions</w:t>
            </w:r>
            <w:r w:rsidRPr="003C2BC6">
              <w:rPr>
                <w:sz w:val="20"/>
                <w:szCs w:val="20"/>
              </w:rPr>
              <w:t>.</w:t>
            </w:r>
            <w:r w:rsidR="002905D4">
              <w:rPr>
                <w:sz w:val="20"/>
                <w:szCs w:val="20"/>
              </w:rPr>
              <w:t xml:space="preserve"> </w:t>
            </w:r>
            <w:r w:rsidR="00EA28F5">
              <w:rPr>
                <w:sz w:val="20"/>
                <w:szCs w:val="20"/>
              </w:rPr>
              <w:t>In addition, w</w:t>
            </w:r>
            <w:r w:rsidRPr="003C2BC6">
              <w:rPr>
                <w:sz w:val="20"/>
                <w:szCs w:val="20"/>
              </w:rPr>
              <w:t xml:space="preserve">hilst </w:t>
            </w:r>
            <w:r w:rsidR="002905D4">
              <w:rPr>
                <w:sz w:val="20"/>
                <w:szCs w:val="20"/>
              </w:rPr>
              <w:t xml:space="preserve">contract </w:t>
            </w:r>
            <w:r w:rsidRPr="003C2BC6">
              <w:rPr>
                <w:sz w:val="20"/>
                <w:szCs w:val="20"/>
              </w:rPr>
              <w:t>performance</w:t>
            </w:r>
            <w:r w:rsidR="002905D4">
              <w:rPr>
                <w:sz w:val="20"/>
                <w:szCs w:val="20"/>
              </w:rPr>
              <w:t xml:space="preserve"> </w:t>
            </w:r>
            <w:r w:rsidRPr="003C2BC6">
              <w:rPr>
                <w:sz w:val="20"/>
                <w:szCs w:val="20"/>
              </w:rPr>
              <w:t>is being managed through regular meetings</w:t>
            </w:r>
            <w:r w:rsidR="00EA28F5">
              <w:rPr>
                <w:sz w:val="20"/>
                <w:szCs w:val="20"/>
              </w:rPr>
              <w:t xml:space="preserve"> with NSL</w:t>
            </w:r>
            <w:r w:rsidRPr="003C2BC6">
              <w:rPr>
                <w:sz w:val="20"/>
                <w:szCs w:val="20"/>
              </w:rPr>
              <w:t xml:space="preserve">, </w:t>
            </w:r>
            <w:r w:rsidR="00EA28F5" w:rsidRPr="009755A9">
              <w:rPr>
                <w:sz w:val="20"/>
                <w:szCs w:val="20"/>
                <w:lang w:val="en-US"/>
              </w:rPr>
              <w:t>meeting</w:t>
            </w:r>
            <w:r w:rsidR="00EA28F5">
              <w:rPr>
                <w:sz w:val="20"/>
                <w:szCs w:val="20"/>
                <w:lang w:val="en-US"/>
              </w:rPr>
              <w:t>s</w:t>
            </w:r>
            <w:r w:rsidR="00EA28F5" w:rsidRPr="009755A9">
              <w:rPr>
                <w:sz w:val="20"/>
                <w:szCs w:val="20"/>
                <w:lang w:val="en-US"/>
              </w:rPr>
              <w:t xml:space="preserve"> are not </w:t>
            </w:r>
            <w:proofErr w:type="spellStart"/>
            <w:r w:rsidR="00EA28F5">
              <w:rPr>
                <w:sz w:val="20"/>
                <w:szCs w:val="20"/>
                <w:lang w:val="en-US"/>
              </w:rPr>
              <w:t>minuted</w:t>
            </w:r>
            <w:proofErr w:type="spellEnd"/>
            <w:r w:rsidR="00EA28F5" w:rsidRPr="009755A9">
              <w:rPr>
                <w:sz w:val="20"/>
                <w:szCs w:val="20"/>
                <w:lang w:val="en-US"/>
              </w:rPr>
              <w:t xml:space="preserve"> and therefore no evidence is available which clearly </w:t>
            </w:r>
            <w:r w:rsidR="00EA28F5">
              <w:rPr>
                <w:sz w:val="20"/>
                <w:szCs w:val="20"/>
                <w:lang w:val="en-US"/>
              </w:rPr>
              <w:t xml:space="preserve">records </w:t>
            </w:r>
            <w:r w:rsidR="00EA28F5" w:rsidRPr="009755A9">
              <w:rPr>
                <w:sz w:val="20"/>
                <w:szCs w:val="20"/>
                <w:lang w:val="en-US"/>
              </w:rPr>
              <w:t xml:space="preserve">the outcome </w:t>
            </w:r>
            <w:r w:rsidR="00EA28F5">
              <w:rPr>
                <w:sz w:val="20"/>
                <w:szCs w:val="20"/>
                <w:lang w:val="en-US"/>
              </w:rPr>
              <w:t>of</w:t>
            </w:r>
            <w:r w:rsidR="00EA28F5" w:rsidRPr="009755A9">
              <w:rPr>
                <w:sz w:val="20"/>
                <w:szCs w:val="20"/>
                <w:lang w:val="en-US"/>
              </w:rPr>
              <w:t xml:space="preserve"> any actions required following the meeting</w:t>
            </w:r>
            <w:r w:rsidR="00EA28F5">
              <w:rPr>
                <w:sz w:val="20"/>
                <w:szCs w:val="20"/>
                <w:lang w:val="en-US"/>
              </w:rPr>
              <w:t>s</w:t>
            </w:r>
            <w:r w:rsidR="00EA28F5" w:rsidRPr="009755A9">
              <w:rPr>
                <w:sz w:val="20"/>
                <w:szCs w:val="20"/>
                <w:lang w:val="en-US"/>
              </w:rPr>
              <w:t>.</w:t>
            </w:r>
            <w:r w:rsidR="00EA28F5">
              <w:rPr>
                <w:sz w:val="20"/>
                <w:szCs w:val="20"/>
                <w:lang w:val="en-US"/>
              </w:rPr>
              <w:t xml:space="preserve">  </w:t>
            </w:r>
            <w:r w:rsidR="00EE5A62">
              <w:rPr>
                <w:sz w:val="20"/>
                <w:szCs w:val="20"/>
              </w:rPr>
              <w:t>There is a risk that the framework agreement is not being adequately managed and/or performance is not being measured</w:t>
            </w:r>
            <w:r w:rsidR="00EA28F5">
              <w:rPr>
                <w:sz w:val="20"/>
                <w:szCs w:val="20"/>
              </w:rPr>
              <w:t xml:space="preserve"> effectively</w:t>
            </w:r>
            <w:r w:rsidR="001B7969">
              <w:rPr>
                <w:sz w:val="20"/>
                <w:szCs w:val="20"/>
              </w:rPr>
              <w:t>;</w:t>
            </w:r>
          </w:p>
          <w:p w14:paraId="22C21A1F" w14:textId="77777777" w:rsidR="003C2BC6" w:rsidRPr="003C2BC6" w:rsidRDefault="003C2BC6" w:rsidP="003C2BC6">
            <w:pPr>
              <w:pStyle w:val="ListParagraph"/>
              <w:rPr>
                <w:sz w:val="20"/>
                <w:szCs w:val="20"/>
              </w:rPr>
            </w:pPr>
          </w:p>
          <w:p w14:paraId="63A9E146" w14:textId="460DDA17" w:rsidR="00282F47" w:rsidRPr="003C2BC6" w:rsidRDefault="003C2BC6" w:rsidP="00BE6311">
            <w:pPr>
              <w:pStyle w:val="ListParagraph"/>
              <w:numPr>
                <w:ilvl w:val="0"/>
                <w:numId w:val="46"/>
              </w:numPr>
              <w:rPr>
                <w:sz w:val="20"/>
                <w:szCs w:val="20"/>
              </w:rPr>
            </w:pPr>
            <w:r w:rsidRPr="003C2BC6">
              <w:rPr>
                <w:sz w:val="20"/>
                <w:szCs w:val="20"/>
              </w:rPr>
              <w:t>Car park fees and charges have not been formally reviewed since 2017, whilst Cabinet agreed to keep the car park fees and charges at 2018/19 levels, this does not comply with Financial Regulations No 2 - Revenues Expenditure as section 2.3 states “Chief Officers should review the fees and charges levied for council services and make appropriate recommendations to the appropriate Executive member for approval by delegated decision. All fees and charges must be reviewed at least annually in line with the budget strategy”.</w:t>
            </w:r>
          </w:p>
          <w:p w14:paraId="0D302E93" w14:textId="216870F6" w:rsidR="00282F47" w:rsidRPr="00282F47" w:rsidRDefault="00282F47" w:rsidP="00282F47">
            <w:pPr>
              <w:rPr>
                <w:sz w:val="20"/>
                <w:szCs w:val="20"/>
              </w:rPr>
            </w:pPr>
          </w:p>
        </w:tc>
      </w:tr>
    </w:tbl>
    <w:p w14:paraId="27614270" w14:textId="77777777" w:rsidR="00763814" w:rsidRDefault="00763814" w:rsidP="00B13CA7">
      <w:pPr>
        <w:pStyle w:val="Header"/>
      </w:pPr>
    </w:p>
    <w:tbl>
      <w:tblPr>
        <w:tblW w:w="0"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9922"/>
      </w:tblGrid>
      <w:tr w:rsidR="002905D4" w14:paraId="306B36E1" w14:textId="77777777" w:rsidTr="00E94FA5">
        <w:tc>
          <w:tcPr>
            <w:tcW w:w="851" w:type="dxa"/>
            <w:tcBorders>
              <w:top w:val="single" w:sz="4" w:space="0" w:color="auto"/>
              <w:left w:val="single" w:sz="4" w:space="0" w:color="auto"/>
              <w:bottom w:val="single" w:sz="6" w:space="0" w:color="auto"/>
              <w:right w:val="single" w:sz="6" w:space="0" w:color="auto"/>
            </w:tcBorders>
            <w:shd w:val="clear" w:color="auto" w:fill="B8CCE4" w:themeFill="accent1" w:themeFillTint="66"/>
            <w:hideMark/>
          </w:tcPr>
          <w:p w14:paraId="57ED63A4" w14:textId="77777777" w:rsidR="002905D4" w:rsidRDefault="002905D4" w:rsidP="00E94FA5">
            <w:pPr>
              <w:jc w:val="center"/>
              <w:rPr>
                <w:b/>
              </w:rPr>
            </w:pPr>
            <w:r>
              <w:rPr>
                <w:b/>
              </w:rPr>
              <w:t>4</w:t>
            </w:r>
          </w:p>
        </w:tc>
        <w:tc>
          <w:tcPr>
            <w:tcW w:w="9922" w:type="dxa"/>
            <w:tcBorders>
              <w:top w:val="single" w:sz="4" w:space="0" w:color="auto"/>
              <w:left w:val="single" w:sz="6" w:space="0" w:color="auto"/>
              <w:bottom w:val="single" w:sz="6" w:space="0" w:color="auto"/>
              <w:right w:val="single" w:sz="4" w:space="0" w:color="auto"/>
            </w:tcBorders>
            <w:shd w:val="clear" w:color="auto" w:fill="B8CCE4" w:themeFill="accent1" w:themeFillTint="66"/>
            <w:hideMark/>
          </w:tcPr>
          <w:p w14:paraId="49147221" w14:textId="77777777" w:rsidR="002905D4" w:rsidRDefault="002905D4" w:rsidP="00E94FA5">
            <w:pPr>
              <w:rPr>
                <w:b/>
              </w:rPr>
            </w:pPr>
            <w:r>
              <w:rPr>
                <w:b/>
              </w:rPr>
              <w:t>Conclusions</w:t>
            </w:r>
          </w:p>
        </w:tc>
      </w:tr>
      <w:tr w:rsidR="002905D4" w:rsidRPr="00A448A8" w14:paraId="244E0C1D" w14:textId="77777777" w:rsidTr="00E94FA5">
        <w:tc>
          <w:tcPr>
            <w:tcW w:w="851" w:type="dxa"/>
            <w:tcBorders>
              <w:top w:val="single" w:sz="6" w:space="0" w:color="auto"/>
              <w:left w:val="single" w:sz="4" w:space="0" w:color="auto"/>
              <w:bottom w:val="single" w:sz="6" w:space="0" w:color="auto"/>
              <w:right w:val="single" w:sz="6" w:space="0" w:color="auto"/>
            </w:tcBorders>
          </w:tcPr>
          <w:p w14:paraId="1C2515E1" w14:textId="77777777" w:rsidR="002905D4" w:rsidRPr="00A448A8" w:rsidRDefault="002905D4" w:rsidP="00E94FA5">
            <w:pPr>
              <w:jc w:val="center"/>
              <w:rPr>
                <w:sz w:val="20"/>
                <w:szCs w:val="20"/>
              </w:rPr>
            </w:pPr>
            <w:r w:rsidRPr="00A448A8">
              <w:rPr>
                <w:sz w:val="20"/>
                <w:szCs w:val="20"/>
              </w:rPr>
              <w:t>4.1</w:t>
            </w:r>
          </w:p>
          <w:p w14:paraId="55C51ECC" w14:textId="77777777" w:rsidR="002905D4" w:rsidRPr="00A448A8" w:rsidRDefault="002905D4" w:rsidP="00E94FA5">
            <w:pPr>
              <w:jc w:val="center"/>
              <w:rPr>
                <w:color w:val="FF0000"/>
                <w:sz w:val="20"/>
                <w:szCs w:val="20"/>
              </w:rPr>
            </w:pPr>
          </w:p>
          <w:p w14:paraId="063B4B95" w14:textId="77777777" w:rsidR="002905D4" w:rsidRPr="00A448A8" w:rsidRDefault="002905D4" w:rsidP="00E94FA5">
            <w:pPr>
              <w:jc w:val="center"/>
              <w:rPr>
                <w:color w:val="FF0000"/>
                <w:sz w:val="20"/>
                <w:szCs w:val="20"/>
              </w:rPr>
            </w:pPr>
          </w:p>
        </w:tc>
        <w:tc>
          <w:tcPr>
            <w:tcW w:w="9922" w:type="dxa"/>
            <w:tcBorders>
              <w:top w:val="single" w:sz="6" w:space="0" w:color="auto"/>
              <w:left w:val="single" w:sz="6" w:space="0" w:color="auto"/>
              <w:bottom w:val="single" w:sz="6" w:space="0" w:color="auto"/>
              <w:right w:val="single" w:sz="4" w:space="0" w:color="auto"/>
            </w:tcBorders>
            <w:hideMark/>
          </w:tcPr>
          <w:p w14:paraId="5F23D36C" w14:textId="0B1188D9" w:rsidR="00A448A8" w:rsidRDefault="00A448A8" w:rsidP="001B7969">
            <w:pPr>
              <w:rPr>
                <w:sz w:val="20"/>
                <w:szCs w:val="20"/>
              </w:rPr>
            </w:pPr>
            <w:r w:rsidRPr="00A448A8">
              <w:rPr>
                <w:sz w:val="20"/>
                <w:szCs w:val="20"/>
              </w:rPr>
              <w:t>The failure to adopt a suitable car park inspection policy and put in place effective car park inspection and maintenance arrangements exposes the council to risk of increased maintenance costs, litigation action arising from slips, trips and / or falls potentially caused by alleged failures of the fabrics of the car park, lighting.</w:t>
            </w:r>
            <w:r w:rsidR="00380E69">
              <w:rPr>
                <w:sz w:val="20"/>
                <w:szCs w:val="20"/>
              </w:rPr>
              <w:t xml:space="preserve">  In addition, a</w:t>
            </w:r>
            <w:r w:rsidRPr="00A448A8">
              <w:rPr>
                <w:sz w:val="20"/>
                <w:szCs w:val="20"/>
              </w:rPr>
              <w:t xml:space="preserve"> signed framework agreement is not in place, therefore the council would not if required be able to demonstrate compliance </w:t>
            </w:r>
            <w:r>
              <w:rPr>
                <w:sz w:val="20"/>
                <w:szCs w:val="20"/>
              </w:rPr>
              <w:t>w</w:t>
            </w:r>
            <w:r w:rsidRPr="00A448A8">
              <w:rPr>
                <w:sz w:val="20"/>
                <w:szCs w:val="20"/>
              </w:rPr>
              <w:t xml:space="preserve">ith the </w:t>
            </w:r>
            <w:r w:rsidR="00FA73E3">
              <w:rPr>
                <w:sz w:val="20"/>
                <w:szCs w:val="20"/>
              </w:rPr>
              <w:t>agreements</w:t>
            </w:r>
            <w:r w:rsidR="00380E69">
              <w:rPr>
                <w:sz w:val="20"/>
                <w:szCs w:val="20"/>
              </w:rPr>
              <w:t>’</w:t>
            </w:r>
            <w:r w:rsidR="00FA73E3">
              <w:rPr>
                <w:sz w:val="20"/>
                <w:szCs w:val="20"/>
              </w:rPr>
              <w:t xml:space="preserve"> </w:t>
            </w:r>
            <w:r w:rsidRPr="00A448A8">
              <w:rPr>
                <w:sz w:val="20"/>
                <w:szCs w:val="20"/>
              </w:rPr>
              <w:t>terms and conditions</w:t>
            </w:r>
            <w:r>
              <w:rPr>
                <w:sz w:val="20"/>
                <w:szCs w:val="20"/>
              </w:rPr>
              <w:t>.</w:t>
            </w:r>
          </w:p>
          <w:p w14:paraId="6E221BBD" w14:textId="77777777" w:rsidR="00380E69" w:rsidRDefault="00380E69" w:rsidP="001B7969">
            <w:pPr>
              <w:rPr>
                <w:sz w:val="20"/>
                <w:szCs w:val="20"/>
              </w:rPr>
            </w:pPr>
          </w:p>
          <w:p w14:paraId="4BD422F6" w14:textId="4F7BF354" w:rsidR="00A448A8" w:rsidRPr="00A448A8" w:rsidRDefault="00A448A8" w:rsidP="00FA73E3">
            <w:pPr>
              <w:rPr>
                <w:sz w:val="20"/>
                <w:szCs w:val="20"/>
              </w:rPr>
            </w:pPr>
          </w:p>
        </w:tc>
      </w:tr>
    </w:tbl>
    <w:p w14:paraId="2926F7CE" w14:textId="418455B2" w:rsidR="002905D4" w:rsidRDefault="002905D4" w:rsidP="00B13CA7">
      <w:pPr>
        <w:pStyle w:val="Header"/>
      </w:pPr>
    </w:p>
    <w:p w14:paraId="593E812D" w14:textId="77777777" w:rsidR="00763814" w:rsidRDefault="00763814" w:rsidP="00763814">
      <w:pPr>
        <w:sectPr w:rsidR="00763814" w:rsidSect="007977AE">
          <w:headerReference w:type="default" r:id="rId10"/>
          <w:footerReference w:type="first" r:id="rId11"/>
          <w:pgSz w:w="11909" w:h="16834" w:code="9"/>
          <w:pgMar w:top="820" w:right="1152" w:bottom="709" w:left="1152" w:header="619" w:footer="619" w:gutter="0"/>
          <w:paperSrc w:first="7" w:other="7"/>
          <w:cols w:space="720"/>
          <w:docGrid w:linePitch="299"/>
        </w:sectPr>
      </w:pPr>
    </w:p>
    <w:tbl>
      <w:tblPr>
        <w:tblW w:w="16200" w:type="dxa"/>
        <w:tblInd w:w="-7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200"/>
      </w:tblGrid>
      <w:tr w:rsidR="002C6B94" w:rsidRPr="00D30D54" w14:paraId="52E123C7" w14:textId="77777777" w:rsidTr="002C6B94">
        <w:tc>
          <w:tcPr>
            <w:tcW w:w="16200" w:type="dxa"/>
            <w:shd w:val="clear" w:color="auto" w:fill="B8CCE4" w:themeFill="accent1" w:themeFillTint="66"/>
          </w:tcPr>
          <w:p w14:paraId="4DEE87EB" w14:textId="6081179D" w:rsidR="002C6B94" w:rsidRPr="00D30D54" w:rsidRDefault="00770A37" w:rsidP="002C6B94">
            <w:pPr>
              <w:jc w:val="center"/>
              <w:rPr>
                <w:b/>
              </w:rPr>
            </w:pPr>
            <w:r>
              <w:rPr>
                <w:b/>
              </w:rPr>
              <w:lastRenderedPageBreak/>
              <w:t>5</w:t>
            </w:r>
            <w:r w:rsidR="002C6B94">
              <w:rPr>
                <w:b/>
              </w:rPr>
              <w:t>. RISK AND CONTROL EVALUATION</w:t>
            </w:r>
          </w:p>
        </w:tc>
      </w:tr>
    </w:tbl>
    <w:p w14:paraId="2226683B" w14:textId="77777777" w:rsidR="002C6B94" w:rsidRDefault="002C6B94" w:rsidP="00A003FE">
      <w:pPr>
        <w:rPr>
          <w:b/>
          <w:i/>
          <w:iCs/>
        </w:rPr>
      </w:pPr>
    </w:p>
    <w:tbl>
      <w:tblPr>
        <w:tblStyle w:val="TableGrid"/>
        <w:tblW w:w="16029" w:type="dxa"/>
        <w:tblInd w:w="-725" w:type="dxa"/>
        <w:tblLayout w:type="fixed"/>
        <w:tblLook w:val="04A0" w:firstRow="1" w:lastRow="0" w:firstColumn="1" w:lastColumn="0" w:noHBand="0" w:noVBand="1"/>
      </w:tblPr>
      <w:tblGrid>
        <w:gridCol w:w="720"/>
        <w:gridCol w:w="5245"/>
        <w:gridCol w:w="1985"/>
        <w:gridCol w:w="2126"/>
        <w:gridCol w:w="1701"/>
        <w:gridCol w:w="1843"/>
        <w:gridCol w:w="708"/>
        <w:gridCol w:w="993"/>
        <w:gridCol w:w="708"/>
      </w:tblGrid>
      <w:tr w:rsidR="00BA7E19" w:rsidRPr="00A432DA" w14:paraId="6251BE12" w14:textId="77777777" w:rsidTr="004439C9">
        <w:trPr>
          <w:trHeight w:val="270"/>
        </w:trPr>
        <w:tc>
          <w:tcPr>
            <w:tcW w:w="720" w:type="dxa"/>
            <w:hideMark/>
          </w:tcPr>
          <w:p w14:paraId="3679583B" w14:textId="77777777" w:rsidR="00BA7E19" w:rsidRPr="00A432DA" w:rsidRDefault="00BA7E19" w:rsidP="00A432DA">
            <w:pPr>
              <w:jc w:val="center"/>
              <w:rPr>
                <w:rFonts w:cs="Arial"/>
                <w:b/>
                <w:bCs/>
                <w:sz w:val="16"/>
                <w:szCs w:val="16"/>
              </w:rPr>
            </w:pPr>
            <w:r w:rsidRPr="00A432DA">
              <w:rPr>
                <w:rFonts w:cs="Arial"/>
                <w:b/>
                <w:bCs/>
                <w:sz w:val="16"/>
                <w:szCs w:val="16"/>
              </w:rPr>
              <w:t> </w:t>
            </w:r>
          </w:p>
        </w:tc>
        <w:tc>
          <w:tcPr>
            <w:tcW w:w="5245" w:type="dxa"/>
            <w:noWrap/>
            <w:hideMark/>
          </w:tcPr>
          <w:p w14:paraId="683A9D22" w14:textId="77777777" w:rsidR="00BA7E19" w:rsidRPr="00A432DA" w:rsidRDefault="00BA7E19" w:rsidP="00A432DA">
            <w:pPr>
              <w:jc w:val="center"/>
              <w:rPr>
                <w:rFonts w:cs="Arial"/>
                <w:b/>
                <w:sz w:val="16"/>
                <w:szCs w:val="16"/>
              </w:rPr>
            </w:pPr>
            <w:r w:rsidRPr="00A432DA">
              <w:rPr>
                <w:rFonts w:cs="Arial"/>
                <w:b/>
                <w:sz w:val="16"/>
                <w:szCs w:val="16"/>
              </w:rPr>
              <w:t>Risks</w:t>
            </w:r>
          </w:p>
        </w:tc>
        <w:tc>
          <w:tcPr>
            <w:tcW w:w="1985" w:type="dxa"/>
            <w:hideMark/>
          </w:tcPr>
          <w:p w14:paraId="2BAB090E" w14:textId="77777777" w:rsidR="00BA7E19" w:rsidRPr="00A432DA" w:rsidRDefault="00BA7E19" w:rsidP="00A432DA">
            <w:pPr>
              <w:jc w:val="center"/>
              <w:rPr>
                <w:rFonts w:cs="Arial"/>
                <w:b/>
                <w:sz w:val="16"/>
                <w:szCs w:val="16"/>
              </w:rPr>
            </w:pPr>
            <w:r w:rsidRPr="00A432DA">
              <w:rPr>
                <w:rFonts w:cs="Arial"/>
                <w:b/>
                <w:sz w:val="16"/>
                <w:szCs w:val="16"/>
              </w:rPr>
              <w:t>Risk 1</w:t>
            </w:r>
          </w:p>
        </w:tc>
        <w:tc>
          <w:tcPr>
            <w:tcW w:w="2126" w:type="dxa"/>
            <w:hideMark/>
          </w:tcPr>
          <w:p w14:paraId="5B87208C" w14:textId="77777777" w:rsidR="00BA7E19" w:rsidRPr="00A432DA" w:rsidRDefault="00BA7E19" w:rsidP="00A432DA">
            <w:pPr>
              <w:jc w:val="center"/>
              <w:rPr>
                <w:rFonts w:cs="Arial"/>
                <w:b/>
                <w:sz w:val="16"/>
                <w:szCs w:val="16"/>
              </w:rPr>
            </w:pPr>
            <w:r w:rsidRPr="00A432DA">
              <w:rPr>
                <w:rFonts w:cs="Arial"/>
                <w:b/>
                <w:sz w:val="16"/>
                <w:szCs w:val="16"/>
              </w:rPr>
              <w:t>Risk 2</w:t>
            </w:r>
          </w:p>
        </w:tc>
        <w:tc>
          <w:tcPr>
            <w:tcW w:w="1701" w:type="dxa"/>
            <w:hideMark/>
          </w:tcPr>
          <w:p w14:paraId="69F8791E" w14:textId="77777777" w:rsidR="00BA7E19" w:rsidRPr="00A432DA" w:rsidRDefault="00BA7E19" w:rsidP="00A432DA">
            <w:pPr>
              <w:jc w:val="center"/>
              <w:rPr>
                <w:rFonts w:cs="Arial"/>
                <w:b/>
                <w:sz w:val="16"/>
                <w:szCs w:val="16"/>
              </w:rPr>
            </w:pPr>
            <w:r w:rsidRPr="00A432DA">
              <w:rPr>
                <w:rFonts w:cs="Arial"/>
                <w:b/>
                <w:sz w:val="16"/>
                <w:szCs w:val="16"/>
              </w:rPr>
              <w:t>Risk 3</w:t>
            </w:r>
          </w:p>
        </w:tc>
        <w:tc>
          <w:tcPr>
            <w:tcW w:w="1843" w:type="dxa"/>
            <w:hideMark/>
          </w:tcPr>
          <w:p w14:paraId="7C4B6111" w14:textId="77777777" w:rsidR="00BA7E19" w:rsidRPr="00A432DA" w:rsidRDefault="00BA7E19" w:rsidP="00A432DA">
            <w:pPr>
              <w:jc w:val="center"/>
              <w:rPr>
                <w:rFonts w:cs="Arial"/>
                <w:b/>
                <w:sz w:val="16"/>
                <w:szCs w:val="16"/>
              </w:rPr>
            </w:pPr>
            <w:r w:rsidRPr="00A432DA">
              <w:rPr>
                <w:rFonts w:cs="Arial"/>
                <w:b/>
                <w:sz w:val="16"/>
                <w:szCs w:val="16"/>
              </w:rPr>
              <w:t>Risk 4</w:t>
            </w:r>
          </w:p>
        </w:tc>
        <w:tc>
          <w:tcPr>
            <w:tcW w:w="708" w:type="dxa"/>
            <w:hideMark/>
          </w:tcPr>
          <w:p w14:paraId="72D7BBF7" w14:textId="77777777" w:rsidR="00BA7E19" w:rsidRPr="00A432DA" w:rsidRDefault="00BA7E19" w:rsidP="00A432DA">
            <w:pPr>
              <w:rPr>
                <w:rFonts w:cs="Arial"/>
                <w:b/>
                <w:color w:val="000000"/>
                <w:sz w:val="16"/>
                <w:szCs w:val="16"/>
              </w:rPr>
            </w:pPr>
            <w:r w:rsidRPr="00A432DA">
              <w:rPr>
                <w:rFonts w:cs="Arial"/>
                <w:b/>
                <w:color w:val="000000"/>
                <w:sz w:val="16"/>
                <w:szCs w:val="16"/>
              </w:rPr>
              <w:t xml:space="preserve">Test (Y/N) </w:t>
            </w:r>
          </w:p>
        </w:tc>
        <w:tc>
          <w:tcPr>
            <w:tcW w:w="993" w:type="dxa"/>
            <w:hideMark/>
          </w:tcPr>
          <w:p w14:paraId="5952D70F" w14:textId="77777777" w:rsidR="00BA7E19" w:rsidRPr="00A432DA" w:rsidRDefault="00BA7E19" w:rsidP="00A432DA">
            <w:pPr>
              <w:rPr>
                <w:rFonts w:cs="Arial"/>
                <w:b/>
                <w:color w:val="000000"/>
                <w:sz w:val="16"/>
                <w:szCs w:val="16"/>
              </w:rPr>
            </w:pPr>
            <w:r w:rsidRPr="00A432DA">
              <w:rPr>
                <w:rFonts w:cs="Arial"/>
                <w:b/>
                <w:color w:val="000000"/>
                <w:sz w:val="16"/>
                <w:szCs w:val="16"/>
              </w:rPr>
              <w:t xml:space="preserve">Control is operating Y/N/Partly </w:t>
            </w:r>
          </w:p>
        </w:tc>
        <w:tc>
          <w:tcPr>
            <w:tcW w:w="708" w:type="dxa"/>
            <w:hideMark/>
          </w:tcPr>
          <w:p w14:paraId="5A113CAE" w14:textId="77777777" w:rsidR="00BA7E19" w:rsidRPr="00A432DA" w:rsidRDefault="00BA7E19" w:rsidP="00A432DA">
            <w:pPr>
              <w:rPr>
                <w:rFonts w:cs="Arial"/>
                <w:b/>
                <w:color w:val="000000"/>
                <w:sz w:val="16"/>
                <w:szCs w:val="16"/>
              </w:rPr>
            </w:pPr>
            <w:r w:rsidRPr="00A432DA">
              <w:rPr>
                <w:rFonts w:cs="Arial"/>
                <w:b/>
                <w:color w:val="000000"/>
                <w:sz w:val="16"/>
                <w:szCs w:val="16"/>
              </w:rPr>
              <w:t>MA</w:t>
            </w:r>
          </w:p>
        </w:tc>
      </w:tr>
      <w:tr w:rsidR="00BA7E19" w:rsidRPr="00A432DA" w14:paraId="2FF7D395" w14:textId="77777777" w:rsidTr="004439C9">
        <w:trPr>
          <w:trHeight w:val="751"/>
        </w:trPr>
        <w:tc>
          <w:tcPr>
            <w:tcW w:w="720" w:type="dxa"/>
            <w:noWrap/>
            <w:textDirection w:val="btLr"/>
            <w:hideMark/>
          </w:tcPr>
          <w:p w14:paraId="74F590BA" w14:textId="77777777" w:rsidR="00BA7E19" w:rsidRPr="00A432DA" w:rsidRDefault="00BA7E19" w:rsidP="00C140F5">
            <w:pPr>
              <w:jc w:val="center"/>
              <w:rPr>
                <w:rFonts w:cs="Arial"/>
                <w:sz w:val="16"/>
                <w:szCs w:val="16"/>
              </w:rPr>
            </w:pPr>
            <w:r w:rsidRPr="00A432DA">
              <w:rPr>
                <w:rFonts w:cs="Arial"/>
                <w:sz w:val="16"/>
                <w:szCs w:val="16"/>
              </w:rPr>
              <w:t>Controls</w:t>
            </w:r>
          </w:p>
        </w:tc>
        <w:tc>
          <w:tcPr>
            <w:tcW w:w="5245" w:type="dxa"/>
          </w:tcPr>
          <w:p w14:paraId="0BBE27C2" w14:textId="77777777" w:rsidR="00BA7E19" w:rsidRPr="00A432DA" w:rsidRDefault="00BA7E19" w:rsidP="008F150B">
            <w:pPr>
              <w:rPr>
                <w:rFonts w:cs="Arial"/>
                <w:b/>
                <w:bCs/>
                <w:sz w:val="16"/>
                <w:szCs w:val="16"/>
              </w:rPr>
            </w:pPr>
            <w:r w:rsidRPr="00A432DA">
              <w:rPr>
                <w:rFonts w:cs="Arial"/>
                <w:b/>
                <w:bCs/>
                <w:sz w:val="16"/>
                <w:szCs w:val="16"/>
              </w:rPr>
              <w:t xml:space="preserve">Risk And Control Evaluation - </w:t>
            </w:r>
            <w:r>
              <w:rPr>
                <w:rFonts w:cs="Arial"/>
                <w:b/>
                <w:bCs/>
                <w:sz w:val="16"/>
                <w:szCs w:val="16"/>
              </w:rPr>
              <w:t xml:space="preserve"> </w:t>
            </w:r>
          </w:p>
        </w:tc>
        <w:tc>
          <w:tcPr>
            <w:tcW w:w="1985" w:type="dxa"/>
            <w:tcBorders>
              <w:top w:val="nil"/>
              <w:left w:val="single" w:sz="4" w:space="0" w:color="auto"/>
              <w:bottom w:val="single" w:sz="4" w:space="0" w:color="auto"/>
              <w:right w:val="single" w:sz="4" w:space="0" w:color="auto"/>
            </w:tcBorders>
            <w:shd w:val="clear" w:color="auto" w:fill="auto"/>
            <w:vAlign w:val="center"/>
          </w:tcPr>
          <w:p w14:paraId="1907FE71" w14:textId="77777777" w:rsidR="00BA7E19" w:rsidRPr="00C140F5" w:rsidRDefault="00BA7E19" w:rsidP="00C140F5">
            <w:pPr>
              <w:rPr>
                <w:rFonts w:cs="Arial"/>
                <w:bCs/>
                <w:color w:val="000000"/>
                <w:sz w:val="20"/>
                <w:szCs w:val="20"/>
              </w:rPr>
            </w:pPr>
            <w:r w:rsidRPr="00C140F5">
              <w:rPr>
                <w:rFonts w:cs="Arial"/>
                <w:bCs/>
                <w:color w:val="000000"/>
                <w:sz w:val="20"/>
                <w:szCs w:val="20"/>
              </w:rPr>
              <w:t>Non-compliance with statutory requirements</w:t>
            </w:r>
          </w:p>
        </w:tc>
        <w:tc>
          <w:tcPr>
            <w:tcW w:w="2126" w:type="dxa"/>
            <w:tcBorders>
              <w:top w:val="nil"/>
              <w:left w:val="nil"/>
              <w:bottom w:val="single" w:sz="4" w:space="0" w:color="auto"/>
              <w:right w:val="single" w:sz="4" w:space="0" w:color="auto"/>
            </w:tcBorders>
            <w:shd w:val="clear" w:color="auto" w:fill="auto"/>
            <w:vAlign w:val="center"/>
          </w:tcPr>
          <w:p w14:paraId="62B8FB08" w14:textId="77777777" w:rsidR="00BA7E19" w:rsidRPr="00C140F5" w:rsidRDefault="00BA7E19" w:rsidP="00C140F5">
            <w:pPr>
              <w:rPr>
                <w:rFonts w:cs="Arial"/>
                <w:bCs/>
                <w:color w:val="000000"/>
                <w:sz w:val="20"/>
                <w:szCs w:val="20"/>
              </w:rPr>
            </w:pPr>
            <w:r w:rsidRPr="00C140F5">
              <w:rPr>
                <w:rFonts w:cs="Arial"/>
                <w:bCs/>
                <w:color w:val="000000"/>
                <w:sz w:val="20"/>
                <w:szCs w:val="20"/>
              </w:rPr>
              <w:t>Non-compliance with Council policies and procedures</w:t>
            </w:r>
          </w:p>
        </w:tc>
        <w:tc>
          <w:tcPr>
            <w:tcW w:w="1701" w:type="dxa"/>
            <w:tcBorders>
              <w:top w:val="nil"/>
              <w:left w:val="nil"/>
              <w:bottom w:val="single" w:sz="4" w:space="0" w:color="auto"/>
              <w:right w:val="single" w:sz="4" w:space="0" w:color="auto"/>
            </w:tcBorders>
            <w:shd w:val="clear" w:color="auto" w:fill="auto"/>
            <w:vAlign w:val="center"/>
          </w:tcPr>
          <w:p w14:paraId="6D8354C5" w14:textId="77777777" w:rsidR="00BA7E19" w:rsidRPr="00C140F5" w:rsidRDefault="00BA7E19" w:rsidP="00C140F5">
            <w:pPr>
              <w:rPr>
                <w:rFonts w:cs="Arial"/>
                <w:bCs/>
                <w:sz w:val="20"/>
                <w:szCs w:val="20"/>
              </w:rPr>
            </w:pPr>
            <w:r>
              <w:rPr>
                <w:rFonts w:cs="Arial"/>
                <w:bCs/>
                <w:sz w:val="20"/>
                <w:szCs w:val="20"/>
              </w:rPr>
              <w:t>N</w:t>
            </w:r>
            <w:r w:rsidRPr="00C140F5">
              <w:rPr>
                <w:rFonts w:cs="Arial"/>
                <w:bCs/>
                <w:sz w:val="20"/>
                <w:szCs w:val="20"/>
              </w:rPr>
              <w:t>on-compliance with contractual arrangements</w:t>
            </w:r>
          </w:p>
        </w:tc>
        <w:tc>
          <w:tcPr>
            <w:tcW w:w="1843" w:type="dxa"/>
            <w:tcBorders>
              <w:top w:val="nil"/>
              <w:left w:val="nil"/>
              <w:bottom w:val="single" w:sz="4" w:space="0" w:color="auto"/>
              <w:right w:val="single" w:sz="4" w:space="0" w:color="auto"/>
            </w:tcBorders>
            <w:shd w:val="clear" w:color="auto" w:fill="auto"/>
            <w:vAlign w:val="center"/>
          </w:tcPr>
          <w:p w14:paraId="6257F4DD" w14:textId="77777777" w:rsidR="00BA7E19" w:rsidRPr="00C140F5" w:rsidRDefault="00BA7E19" w:rsidP="00C140F5">
            <w:pPr>
              <w:rPr>
                <w:rFonts w:cs="Arial"/>
                <w:bCs/>
                <w:sz w:val="20"/>
                <w:szCs w:val="20"/>
              </w:rPr>
            </w:pPr>
            <w:r w:rsidRPr="00C140F5">
              <w:rPr>
                <w:rFonts w:cs="Arial"/>
                <w:bCs/>
                <w:sz w:val="20"/>
                <w:szCs w:val="20"/>
              </w:rPr>
              <w:t>Fraud or misappropriation of Council funds.</w:t>
            </w:r>
          </w:p>
        </w:tc>
        <w:tc>
          <w:tcPr>
            <w:tcW w:w="708" w:type="dxa"/>
            <w:hideMark/>
          </w:tcPr>
          <w:p w14:paraId="6359A051" w14:textId="77777777" w:rsidR="00BA7E19" w:rsidRPr="00A432DA" w:rsidRDefault="00BA7E19" w:rsidP="00C140F5">
            <w:pPr>
              <w:rPr>
                <w:rFonts w:cs="Arial"/>
                <w:sz w:val="16"/>
                <w:szCs w:val="16"/>
              </w:rPr>
            </w:pPr>
            <w:r w:rsidRPr="00A432DA">
              <w:rPr>
                <w:rFonts w:cs="Arial"/>
                <w:sz w:val="16"/>
                <w:szCs w:val="16"/>
              </w:rPr>
              <w:t> </w:t>
            </w:r>
          </w:p>
        </w:tc>
        <w:tc>
          <w:tcPr>
            <w:tcW w:w="993" w:type="dxa"/>
            <w:hideMark/>
          </w:tcPr>
          <w:p w14:paraId="0068420F" w14:textId="77777777" w:rsidR="00BA7E19" w:rsidRPr="00A432DA" w:rsidRDefault="00BA7E19" w:rsidP="00C140F5">
            <w:pPr>
              <w:rPr>
                <w:rFonts w:cs="Arial"/>
                <w:sz w:val="16"/>
                <w:szCs w:val="16"/>
              </w:rPr>
            </w:pPr>
            <w:r w:rsidRPr="00A432DA">
              <w:rPr>
                <w:rFonts w:cs="Arial"/>
                <w:sz w:val="16"/>
                <w:szCs w:val="16"/>
              </w:rPr>
              <w:t> </w:t>
            </w:r>
          </w:p>
        </w:tc>
        <w:tc>
          <w:tcPr>
            <w:tcW w:w="708" w:type="dxa"/>
            <w:noWrap/>
            <w:hideMark/>
          </w:tcPr>
          <w:p w14:paraId="3ABAEBE0" w14:textId="77777777" w:rsidR="00BA7E19" w:rsidRPr="00A432DA" w:rsidRDefault="00BA7E19" w:rsidP="00C140F5">
            <w:pPr>
              <w:rPr>
                <w:rFonts w:cs="Arial"/>
                <w:sz w:val="16"/>
                <w:szCs w:val="16"/>
              </w:rPr>
            </w:pPr>
            <w:r w:rsidRPr="00A432DA">
              <w:rPr>
                <w:rFonts w:cs="Arial"/>
                <w:sz w:val="16"/>
                <w:szCs w:val="16"/>
              </w:rPr>
              <w:t> </w:t>
            </w:r>
          </w:p>
        </w:tc>
      </w:tr>
      <w:tr w:rsidR="005674E6" w:rsidRPr="00A432DA" w14:paraId="1DAA4BBE" w14:textId="77777777" w:rsidTr="004439C9">
        <w:trPr>
          <w:trHeight w:val="266"/>
        </w:trPr>
        <w:tc>
          <w:tcPr>
            <w:tcW w:w="720" w:type="dxa"/>
            <w:hideMark/>
          </w:tcPr>
          <w:p w14:paraId="517CCFDF" w14:textId="77777777" w:rsidR="005674E6" w:rsidRPr="003439E0" w:rsidRDefault="005674E6" w:rsidP="00BA7E19">
            <w:pPr>
              <w:jc w:val="right"/>
              <w:rPr>
                <w:rFonts w:cs="Arial"/>
                <w:sz w:val="20"/>
                <w:szCs w:val="20"/>
              </w:rPr>
            </w:pPr>
            <w:r w:rsidRPr="003439E0">
              <w:rPr>
                <w:rFonts w:cs="Arial"/>
                <w:sz w:val="20"/>
                <w:szCs w:val="20"/>
              </w:rPr>
              <w:t>C1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3F888F" w14:textId="77777777" w:rsidR="005674E6" w:rsidRDefault="005674E6" w:rsidP="005674E6">
            <w:pPr>
              <w:rPr>
                <w:rFonts w:cs="Arial"/>
                <w:color w:val="000000"/>
                <w:sz w:val="20"/>
                <w:szCs w:val="20"/>
              </w:rPr>
            </w:pPr>
            <w:r>
              <w:rPr>
                <w:rFonts w:cs="Arial"/>
                <w:color w:val="000000"/>
                <w:sz w:val="20"/>
                <w:szCs w:val="20"/>
              </w:rPr>
              <w:t xml:space="preserve">There is a car parks enforcement contract in place,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BB06" w14:textId="77777777" w:rsidR="005674E6" w:rsidRPr="008F150B" w:rsidRDefault="005674E6" w:rsidP="00BA7E19">
            <w:pPr>
              <w:pStyle w:val="ListParagraph"/>
              <w:numPr>
                <w:ilvl w:val="0"/>
                <w:numId w:val="39"/>
              </w:numPr>
              <w:jc w:val="center"/>
              <w:rPr>
                <w:rFonts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C21D6A8" w14:textId="77777777" w:rsidR="005674E6" w:rsidRPr="008F150B" w:rsidRDefault="005674E6" w:rsidP="00BA7E19">
            <w:pPr>
              <w:pStyle w:val="ListParagraph"/>
              <w:numPr>
                <w:ilvl w:val="0"/>
                <w:numId w:val="39"/>
              </w:numPr>
              <w:jc w:val="center"/>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34C012" w14:textId="77777777" w:rsidR="005674E6" w:rsidRPr="008F150B" w:rsidRDefault="005674E6" w:rsidP="00BA7E19">
            <w:pPr>
              <w:pStyle w:val="ListParagraph"/>
              <w:numPr>
                <w:ilvl w:val="0"/>
                <w:numId w:val="39"/>
              </w:numPr>
              <w:jc w:val="center"/>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978F5" w14:textId="77777777" w:rsidR="005674E6" w:rsidRPr="008F150B" w:rsidRDefault="005674E6" w:rsidP="00BA7E19">
            <w:pPr>
              <w:pStyle w:val="ListParagraph"/>
              <w:numPr>
                <w:ilvl w:val="0"/>
                <w:numId w:val="39"/>
              </w:numPr>
              <w:jc w:val="center"/>
              <w:rPr>
                <w:rFonts w:cs="Arial"/>
                <w:sz w:val="20"/>
                <w:szCs w:val="20"/>
              </w:rPr>
            </w:pPr>
          </w:p>
        </w:tc>
        <w:tc>
          <w:tcPr>
            <w:tcW w:w="708" w:type="dxa"/>
            <w:noWrap/>
            <w:vAlign w:val="center"/>
            <w:hideMark/>
          </w:tcPr>
          <w:p w14:paraId="21624A1D" w14:textId="77777777" w:rsidR="005674E6" w:rsidRPr="00A432DA" w:rsidRDefault="005674E6" w:rsidP="00BA7E19">
            <w:pPr>
              <w:jc w:val="center"/>
              <w:rPr>
                <w:rFonts w:cs="Arial"/>
                <w:sz w:val="16"/>
                <w:szCs w:val="16"/>
              </w:rPr>
            </w:pPr>
            <w:r w:rsidRPr="00A432DA">
              <w:rPr>
                <w:rFonts w:cs="Arial"/>
                <w:sz w:val="16"/>
                <w:szCs w:val="16"/>
              </w:rPr>
              <w:t>Y</w:t>
            </w:r>
          </w:p>
        </w:tc>
        <w:tc>
          <w:tcPr>
            <w:tcW w:w="993" w:type="dxa"/>
            <w:vAlign w:val="center"/>
          </w:tcPr>
          <w:p w14:paraId="52C1FECB" w14:textId="77777777" w:rsidR="005674E6" w:rsidRPr="00A432DA" w:rsidRDefault="005674E6" w:rsidP="00BA7E19">
            <w:pPr>
              <w:jc w:val="center"/>
              <w:rPr>
                <w:rFonts w:cs="Arial"/>
                <w:sz w:val="16"/>
                <w:szCs w:val="16"/>
              </w:rPr>
            </w:pPr>
            <w:r>
              <w:rPr>
                <w:rFonts w:cs="Arial"/>
                <w:sz w:val="16"/>
                <w:szCs w:val="16"/>
              </w:rPr>
              <w:t>No</w:t>
            </w:r>
          </w:p>
        </w:tc>
        <w:tc>
          <w:tcPr>
            <w:tcW w:w="708" w:type="dxa"/>
            <w:noWrap/>
            <w:vAlign w:val="center"/>
          </w:tcPr>
          <w:p w14:paraId="77589DCA" w14:textId="77777777" w:rsidR="005674E6" w:rsidRPr="005674E6" w:rsidRDefault="005674E6" w:rsidP="00433CBB">
            <w:pPr>
              <w:rPr>
                <w:rFonts w:cs="Arial"/>
                <w:bCs/>
                <w:sz w:val="16"/>
                <w:szCs w:val="16"/>
              </w:rPr>
            </w:pPr>
            <w:r w:rsidRPr="005674E6">
              <w:rPr>
                <w:rFonts w:cs="Arial"/>
                <w:bCs/>
                <w:sz w:val="16"/>
                <w:szCs w:val="16"/>
              </w:rPr>
              <w:t>MA 3</w:t>
            </w:r>
          </w:p>
        </w:tc>
      </w:tr>
      <w:tr w:rsidR="005674E6" w:rsidRPr="00A432DA" w14:paraId="65683E6B" w14:textId="77777777" w:rsidTr="004439C9">
        <w:trPr>
          <w:trHeight w:val="318"/>
        </w:trPr>
        <w:tc>
          <w:tcPr>
            <w:tcW w:w="720" w:type="dxa"/>
            <w:hideMark/>
          </w:tcPr>
          <w:p w14:paraId="29286728" w14:textId="77777777" w:rsidR="005674E6" w:rsidRPr="003439E0" w:rsidRDefault="005674E6" w:rsidP="00BA7E19">
            <w:pPr>
              <w:jc w:val="right"/>
              <w:rPr>
                <w:rFonts w:cs="Arial"/>
                <w:sz w:val="20"/>
                <w:szCs w:val="20"/>
              </w:rPr>
            </w:pPr>
            <w:r w:rsidRPr="003439E0">
              <w:rPr>
                <w:rFonts w:cs="Arial"/>
                <w:sz w:val="20"/>
                <w:szCs w:val="20"/>
              </w:rPr>
              <w:t>C2</w:t>
            </w:r>
          </w:p>
        </w:tc>
        <w:tc>
          <w:tcPr>
            <w:tcW w:w="5245" w:type="dxa"/>
            <w:tcBorders>
              <w:top w:val="nil"/>
              <w:left w:val="single" w:sz="4" w:space="0" w:color="auto"/>
              <w:bottom w:val="single" w:sz="4" w:space="0" w:color="auto"/>
              <w:right w:val="single" w:sz="4" w:space="0" w:color="auto"/>
            </w:tcBorders>
            <w:shd w:val="clear" w:color="auto" w:fill="auto"/>
          </w:tcPr>
          <w:p w14:paraId="0E0A26AD" w14:textId="77777777" w:rsidR="005674E6" w:rsidRDefault="005674E6" w:rsidP="00BA7E19">
            <w:pPr>
              <w:rPr>
                <w:rFonts w:cs="Arial"/>
                <w:sz w:val="20"/>
                <w:szCs w:val="20"/>
              </w:rPr>
            </w:pPr>
            <w:r>
              <w:rPr>
                <w:rFonts w:cs="Arial"/>
                <w:sz w:val="20"/>
                <w:szCs w:val="20"/>
              </w:rPr>
              <w:t xml:space="preserve">Contract monitoring arrangements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A76B7" w14:textId="77777777" w:rsidR="005674E6" w:rsidRPr="008F150B" w:rsidRDefault="005674E6" w:rsidP="00BA7E19">
            <w:pPr>
              <w:pStyle w:val="ListParagraph"/>
              <w:numPr>
                <w:ilvl w:val="0"/>
                <w:numId w:val="39"/>
              </w:numPr>
              <w:jc w:val="center"/>
              <w:rPr>
                <w:rFonts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3292958" w14:textId="77777777" w:rsidR="005674E6" w:rsidRPr="008F150B" w:rsidRDefault="005674E6" w:rsidP="00BA7E19">
            <w:pPr>
              <w:pStyle w:val="ListParagraph"/>
              <w:numPr>
                <w:ilvl w:val="0"/>
                <w:numId w:val="39"/>
              </w:numPr>
              <w:jc w:val="center"/>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D23C6CC" w14:textId="77777777" w:rsidR="005674E6" w:rsidRPr="008F150B" w:rsidRDefault="005674E6" w:rsidP="00BA7E19">
            <w:pPr>
              <w:pStyle w:val="ListParagraph"/>
              <w:numPr>
                <w:ilvl w:val="0"/>
                <w:numId w:val="39"/>
              </w:numPr>
              <w:jc w:val="center"/>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E51EE" w14:textId="77777777" w:rsidR="005674E6" w:rsidRPr="008F150B" w:rsidRDefault="005674E6" w:rsidP="00BA7E19">
            <w:pPr>
              <w:pStyle w:val="ListParagraph"/>
              <w:numPr>
                <w:ilvl w:val="0"/>
                <w:numId w:val="39"/>
              </w:numPr>
              <w:jc w:val="center"/>
              <w:rPr>
                <w:rFonts w:cs="Arial"/>
                <w:sz w:val="20"/>
                <w:szCs w:val="20"/>
              </w:rPr>
            </w:pPr>
          </w:p>
        </w:tc>
        <w:tc>
          <w:tcPr>
            <w:tcW w:w="708" w:type="dxa"/>
            <w:noWrap/>
            <w:vAlign w:val="center"/>
            <w:hideMark/>
          </w:tcPr>
          <w:p w14:paraId="7EE9FEC9" w14:textId="77777777" w:rsidR="005674E6" w:rsidRPr="00A432DA" w:rsidRDefault="005674E6" w:rsidP="00BA7E19">
            <w:pPr>
              <w:jc w:val="center"/>
              <w:rPr>
                <w:rFonts w:cs="Arial"/>
                <w:sz w:val="16"/>
                <w:szCs w:val="16"/>
              </w:rPr>
            </w:pPr>
            <w:r w:rsidRPr="00A432DA">
              <w:rPr>
                <w:rFonts w:cs="Arial"/>
                <w:sz w:val="16"/>
                <w:szCs w:val="16"/>
              </w:rPr>
              <w:t>Y</w:t>
            </w:r>
          </w:p>
        </w:tc>
        <w:tc>
          <w:tcPr>
            <w:tcW w:w="993" w:type="dxa"/>
            <w:vAlign w:val="center"/>
          </w:tcPr>
          <w:p w14:paraId="71E0515D" w14:textId="77777777" w:rsidR="005674E6" w:rsidRPr="00A432DA" w:rsidRDefault="005674E6" w:rsidP="00BA7E19">
            <w:pPr>
              <w:jc w:val="center"/>
              <w:rPr>
                <w:rFonts w:cs="Arial"/>
                <w:sz w:val="16"/>
                <w:szCs w:val="16"/>
              </w:rPr>
            </w:pPr>
            <w:r>
              <w:rPr>
                <w:rFonts w:cs="Arial"/>
                <w:sz w:val="16"/>
                <w:szCs w:val="16"/>
              </w:rPr>
              <w:t>Partly</w:t>
            </w:r>
          </w:p>
        </w:tc>
        <w:tc>
          <w:tcPr>
            <w:tcW w:w="708" w:type="dxa"/>
            <w:noWrap/>
            <w:vAlign w:val="center"/>
          </w:tcPr>
          <w:p w14:paraId="459E4FCD" w14:textId="77777777" w:rsidR="005674E6" w:rsidRPr="005674E6" w:rsidRDefault="005674E6" w:rsidP="00433CBB">
            <w:pPr>
              <w:rPr>
                <w:rFonts w:cs="Arial"/>
                <w:bCs/>
                <w:sz w:val="16"/>
                <w:szCs w:val="16"/>
              </w:rPr>
            </w:pPr>
            <w:r w:rsidRPr="005674E6">
              <w:rPr>
                <w:rFonts w:cs="Arial"/>
                <w:bCs/>
                <w:sz w:val="16"/>
                <w:szCs w:val="16"/>
              </w:rPr>
              <w:t>MA 4</w:t>
            </w:r>
          </w:p>
        </w:tc>
      </w:tr>
      <w:tr w:rsidR="00BA7E19" w:rsidRPr="00A432DA" w14:paraId="7A4E5914" w14:textId="77777777" w:rsidTr="004439C9">
        <w:trPr>
          <w:trHeight w:val="251"/>
        </w:trPr>
        <w:tc>
          <w:tcPr>
            <w:tcW w:w="720" w:type="dxa"/>
            <w:hideMark/>
          </w:tcPr>
          <w:p w14:paraId="6B2F6BA1" w14:textId="77777777" w:rsidR="00BA7E19" w:rsidRPr="003439E0" w:rsidRDefault="00BA7E19" w:rsidP="00BA7E19">
            <w:pPr>
              <w:jc w:val="right"/>
              <w:rPr>
                <w:rFonts w:cs="Arial"/>
                <w:sz w:val="20"/>
                <w:szCs w:val="20"/>
              </w:rPr>
            </w:pPr>
            <w:r w:rsidRPr="003439E0">
              <w:rPr>
                <w:rFonts w:cs="Arial"/>
                <w:sz w:val="20"/>
                <w:szCs w:val="20"/>
              </w:rPr>
              <w:t>C3</w:t>
            </w:r>
          </w:p>
        </w:tc>
        <w:tc>
          <w:tcPr>
            <w:tcW w:w="5245" w:type="dxa"/>
            <w:tcBorders>
              <w:top w:val="nil"/>
              <w:left w:val="single" w:sz="4" w:space="0" w:color="auto"/>
              <w:bottom w:val="single" w:sz="4" w:space="0" w:color="auto"/>
              <w:right w:val="single" w:sz="4" w:space="0" w:color="auto"/>
            </w:tcBorders>
            <w:shd w:val="clear" w:color="auto" w:fill="auto"/>
          </w:tcPr>
          <w:p w14:paraId="1540FAC0" w14:textId="77777777" w:rsidR="00BA7E19" w:rsidRDefault="00BA7E19" w:rsidP="00BA7E19">
            <w:pPr>
              <w:rPr>
                <w:rFonts w:cs="Arial"/>
                <w:sz w:val="20"/>
                <w:szCs w:val="20"/>
              </w:rPr>
            </w:pPr>
            <w:r>
              <w:rPr>
                <w:rFonts w:cs="Arial"/>
                <w:sz w:val="20"/>
                <w:szCs w:val="20"/>
              </w:rPr>
              <w:t>Annual review of fees and charges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04394" w14:textId="77777777" w:rsidR="00BA7E19" w:rsidRPr="008F150B" w:rsidRDefault="00BA7E19" w:rsidP="00BA7E19">
            <w:pPr>
              <w:pStyle w:val="ListParagraph"/>
              <w:numPr>
                <w:ilvl w:val="0"/>
                <w:numId w:val="39"/>
              </w:numPr>
              <w:jc w:val="center"/>
              <w:rPr>
                <w:rFonts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E8D8EEF" w14:textId="77777777" w:rsidR="00BA7E19" w:rsidRPr="008F150B" w:rsidRDefault="00BA7E19" w:rsidP="00BA7E19">
            <w:pPr>
              <w:pStyle w:val="ListParagraph"/>
              <w:numPr>
                <w:ilvl w:val="0"/>
                <w:numId w:val="39"/>
              </w:numPr>
              <w:jc w:val="center"/>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B13E91" w14:textId="77777777" w:rsidR="00BA7E19" w:rsidRPr="008F150B" w:rsidRDefault="00BA7E19" w:rsidP="00BA7E19">
            <w:pPr>
              <w:pStyle w:val="ListParagraph"/>
              <w:numPr>
                <w:ilvl w:val="0"/>
                <w:numId w:val="39"/>
              </w:numPr>
              <w:jc w:val="center"/>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BA0F0D" w14:textId="77777777" w:rsidR="00BA7E19" w:rsidRPr="008F150B" w:rsidRDefault="00BA7E19" w:rsidP="00BA7E19">
            <w:pPr>
              <w:pStyle w:val="ListParagraph"/>
              <w:numPr>
                <w:ilvl w:val="0"/>
                <w:numId w:val="39"/>
              </w:numPr>
              <w:jc w:val="center"/>
              <w:rPr>
                <w:rFonts w:cs="Arial"/>
                <w:sz w:val="20"/>
                <w:szCs w:val="20"/>
              </w:rPr>
            </w:pPr>
          </w:p>
        </w:tc>
        <w:tc>
          <w:tcPr>
            <w:tcW w:w="708" w:type="dxa"/>
            <w:noWrap/>
            <w:vAlign w:val="center"/>
            <w:hideMark/>
          </w:tcPr>
          <w:p w14:paraId="5DE03F69" w14:textId="77777777" w:rsidR="00BA7E19" w:rsidRPr="00A432DA" w:rsidRDefault="00BA7E19" w:rsidP="00BA7E19">
            <w:pPr>
              <w:jc w:val="center"/>
              <w:rPr>
                <w:rFonts w:cs="Arial"/>
                <w:sz w:val="16"/>
                <w:szCs w:val="16"/>
              </w:rPr>
            </w:pPr>
            <w:r w:rsidRPr="00A432DA">
              <w:rPr>
                <w:rFonts w:cs="Arial"/>
                <w:sz w:val="16"/>
                <w:szCs w:val="16"/>
              </w:rPr>
              <w:t>Y</w:t>
            </w:r>
          </w:p>
        </w:tc>
        <w:tc>
          <w:tcPr>
            <w:tcW w:w="993" w:type="dxa"/>
            <w:noWrap/>
            <w:vAlign w:val="center"/>
          </w:tcPr>
          <w:p w14:paraId="7EED893D" w14:textId="77777777" w:rsidR="00BA7E19" w:rsidRPr="005674E6" w:rsidRDefault="005674E6" w:rsidP="005674E6">
            <w:pPr>
              <w:jc w:val="center"/>
              <w:rPr>
                <w:rFonts w:cs="Arial"/>
                <w:sz w:val="16"/>
                <w:szCs w:val="16"/>
              </w:rPr>
            </w:pPr>
            <w:r w:rsidRPr="005674E6">
              <w:rPr>
                <w:rFonts w:cs="Arial"/>
                <w:sz w:val="16"/>
                <w:szCs w:val="16"/>
              </w:rPr>
              <w:t>Partly</w:t>
            </w:r>
          </w:p>
        </w:tc>
        <w:tc>
          <w:tcPr>
            <w:tcW w:w="708" w:type="dxa"/>
            <w:noWrap/>
            <w:vAlign w:val="center"/>
          </w:tcPr>
          <w:p w14:paraId="79B6F127" w14:textId="77777777" w:rsidR="00BA7E19" w:rsidRPr="005674E6" w:rsidRDefault="005674E6" w:rsidP="00433CBB">
            <w:pPr>
              <w:rPr>
                <w:rFonts w:cs="Arial"/>
                <w:bCs/>
                <w:sz w:val="16"/>
                <w:szCs w:val="16"/>
              </w:rPr>
            </w:pPr>
            <w:r w:rsidRPr="005674E6">
              <w:rPr>
                <w:rFonts w:cs="Arial"/>
                <w:bCs/>
                <w:sz w:val="16"/>
                <w:szCs w:val="16"/>
              </w:rPr>
              <w:t>MA 5</w:t>
            </w:r>
          </w:p>
        </w:tc>
      </w:tr>
      <w:tr w:rsidR="00BA7E19" w:rsidRPr="00A432DA" w14:paraId="29BFB912" w14:textId="77777777" w:rsidTr="004439C9">
        <w:trPr>
          <w:trHeight w:val="352"/>
        </w:trPr>
        <w:tc>
          <w:tcPr>
            <w:tcW w:w="720" w:type="dxa"/>
            <w:hideMark/>
          </w:tcPr>
          <w:p w14:paraId="2ABC5478" w14:textId="77777777" w:rsidR="00BA7E19" w:rsidRPr="003439E0" w:rsidRDefault="00BA7E19" w:rsidP="00BA7E19">
            <w:pPr>
              <w:jc w:val="right"/>
              <w:rPr>
                <w:rFonts w:cs="Arial"/>
                <w:sz w:val="20"/>
                <w:szCs w:val="20"/>
              </w:rPr>
            </w:pPr>
            <w:r w:rsidRPr="003439E0">
              <w:rPr>
                <w:rFonts w:cs="Arial"/>
                <w:sz w:val="20"/>
                <w:szCs w:val="20"/>
              </w:rPr>
              <w:t>C4</w:t>
            </w:r>
          </w:p>
        </w:tc>
        <w:tc>
          <w:tcPr>
            <w:tcW w:w="5245" w:type="dxa"/>
            <w:tcBorders>
              <w:top w:val="nil"/>
              <w:left w:val="single" w:sz="4" w:space="0" w:color="auto"/>
              <w:bottom w:val="single" w:sz="4" w:space="0" w:color="auto"/>
              <w:right w:val="single" w:sz="4" w:space="0" w:color="auto"/>
            </w:tcBorders>
            <w:shd w:val="clear" w:color="auto" w:fill="auto"/>
          </w:tcPr>
          <w:p w14:paraId="16015158" w14:textId="77777777" w:rsidR="00BA7E19" w:rsidRDefault="00BA7E19" w:rsidP="00BA7E19">
            <w:pPr>
              <w:rPr>
                <w:rFonts w:cs="Arial"/>
                <w:sz w:val="20"/>
                <w:szCs w:val="20"/>
              </w:rPr>
            </w:pPr>
            <w:r>
              <w:rPr>
                <w:rFonts w:cs="Arial"/>
                <w:sz w:val="20"/>
                <w:szCs w:val="20"/>
              </w:rPr>
              <w:t xml:space="preserve">Income management and reconciliation processes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9A56F6" w14:textId="77777777" w:rsidR="00BA7E19" w:rsidRPr="008F150B" w:rsidRDefault="00BA7E19" w:rsidP="00BA7E19">
            <w:pPr>
              <w:pStyle w:val="ListParagraph"/>
              <w:numPr>
                <w:ilvl w:val="0"/>
                <w:numId w:val="39"/>
              </w:numPr>
              <w:jc w:val="center"/>
              <w:rPr>
                <w:rFonts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B070BD5" w14:textId="77777777" w:rsidR="00BA7E19" w:rsidRPr="008F150B" w:rsidRDefault="00BA7E19" w:rsidP="00BA7E19">
            <w:pPr>
              <w:pStyle w:val="ListParagraph"/>
              <w:numPr>
                <w:ilvl w:val="0"/>
                <w:numId w:val="39"/>
              </w:numPr>
              <w:jc w:val="center"/>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5DDCDE" w14:textId="77777777" w:rsidR="00BA7E19" w:rsidRPr="008F150B" w:rsidRDefault="00BA7E19" w:rsidP="00BA7E19">
            <w:pPr>
              <w:pStyle w:val="ListParagraph"/>
              <w:numPr>
                <w:ilvl w:val="0"/>
                <w:numId w:val="39"/>
              </w:numPr>
              <w:jc w:val="center"/>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F1F78" w14:textId="77777777" w:rsidR="00BA7E19" w:rsidRPr="008F150B" w:rsidRDefault="00BA7E19" w:rsidP="00BA7E19">
            <w:pPr>
              <w:pStyle w:val="ListParagraph"/>
              <w:numPr>
                <w:ilvl w:val="0"/>
                <w:numId w:val="39"/>
              </w:numPr>
              <w:jc w:val="center"/>
              <w:rPr>
                <w:rFonts w:cs="Arial"/>
                <w:sz w:val="20"/>
                <w:szCs w:val="20"/>
              </w:rPr>
            </w:pPr>
          </w:p>
        </w:tc>
        <w:tc>
          <w:tcPr>
            <w:tcW w:w="708" w:type="dxa"/>
            <w:noWrap/>
            <w:vAlign w:val="center"/>
            <w:hideMark/>
          </w:tcPr>
          <w:p w14:paraId="27970ADF" w14:textId="77777777" w:rsidR="00BA7E19" w:rsidRPr="00A432DA" w:rsidRDefault="00BA7E19" w:rsidP="00BA7E19">
            <w:pPr>
              <w:jc w:val="center"/>
              <w:rPr>
                <w:rFonts w:cs="Arial"/>
                <w:sz w:val="16"/>
                <w:szCs w:val="16"/>
              </w:rPr>
            </w:pPr>
            <w:r w:rsidRPr="00A432DA">
              <w:rPr>
                <w:rFonts w:cs="Arial"/>
                <w:sz w:val="16"/>
                <w:szCs w:val="16"/>
              </w:rPr>
              <w:t>Y</w:t>
            </w:r>
          </w:p>
        </w:tc>
        <w:tc>
          <w:tcPr>
            <w:tcW w:w="993" w:type="dxa"/>
            <w:noWrap/>
            <w:vAlign w:val="center"/>
          </w:tcPr>
          <w:p w14:paraId="6888E367" w14:textId="77777777" w:rsidR="00BA7E19" w:rsidRPr="00A432DA" w:rsidRDefault="00BA7E19" w:rsidP="00BA7E19">
            <w:pPr>
              <w:jc w:val="center"/>
              <w:rPr>
                <w:rFonts w:cs="Arial"/>
                <w:sz w:val="16"/>
                <w:szCs w:val="16"/>
              </w:rPr>
            </w:pPr>
            <w:r>
              <w:rPr>
                <w:rFonts w:cs="Arial"/>
                <w:sz w:val="16"/>
                <w:szCs w:val="16"/>
              </w:rPr>
              <w:t>Yes</w:t>
            </w:r>
          </w:p>
        </w:tc>
        <w:tc>
          <w:tcPr>
            <w:tcW w:w="708" w:type="dxa"/>
            <w:noWrap/>
            <w:vAlign w:val="center"/>
          </w:tcPr>
          <w:p w14:paraId="6688D0D0" w14:textId="77777777" w:rsidR="00BA7E19" w:rsidRPr="005674E6" w:rsidRDefault="00BA7E19" w:rsidP="00433CBB">
            <w:pPr>
              <w:rPr>
                <w:rFonts w:cs="Arial"/>
                <w:bCs/>
                <w:sz w:val="16"/>
                <w:szCs w:val="16"/>
              </w:rPr>
            </w:pPr>
          </w:p>
        </w:tc>
      </w:tr>
      <w:tr w:rsidR="00BA7E19" w:rsidRPr="00A432DA" w14:paraId="475682CE" w14:textId="77777777" w:rsidTr="004439C9">
        <w:trPr>
          <w:trHeight w:val="264"/>
        </w:trPr>
        <w:tc>
          <w:tcPr>
            <w:tcW w:w="720" w:type="dxa"/>
            <w:hideMark/>
          </w:tcPr>
          <w:p w14:paraId="3B2BA488" w14:textId="77777777" w:rsidR="00BA7E19" w:rsidRPr="003439E0" w:rsidRDefault="00BA7E19" w:rsidP="00BA7E19">
            <w:pPr>
              <w:jc w:val="right"/>
              <w:rPr>
                <w:rFonts w:cs="Arial"/>
                <w:sz w:val="20"/>
                <w:szCs w:val="20"/>
              </w:rPr>
            </w:pPr>
            <w:r w:rsidRPr="003439E0">
              <w:rPr>
                <w:rFonts w:cs="Arial"/>
                <w:sz w:val="20"/>
                <w:szCs w:val="20"/>
              </w:rPr>
              <w:t>C5</w:t>
            </w:r>
          </w:p>
        </w:tc>
        <w:tc>
          <w:tcPr>
            <w:tcW w:w="5245" w:type="dxa"/>
            <w:tcBorders>
              <w:top w:val="nil"/>
              <w:left w:val="single" w:sz="4" w:space="0" w:color="auto"/>
              <w:bottom w:val="single" w:sz="4" w:space="0" w:color="auto"/>
              <w:right w:val="single" w:sz="4" w:space="0" w:color="auto"/>
            </w:tcBorders>
            <w:shd w:val="clear" w:color="auto" w:fill="auto"/>
          </w:tcPr>
          <w:p w14:paraId="1453C9B4" w14:textId="77777777" w:rsidR="00BA7E19" w:rsidRDefault="00BA7E19" w:rsidP="00BA7E19">
            <w:pPr>
              <w:rPr>
                <w:rFonts w:cs="Arial"/>
                <w:sz w:val="20"/>
                <w:szCs w:val="20"/>
              </w:rPr>
            </w:pPr>
            <w:r>
              <w:rPr>
                <w:rFonts w:cs="Arial"/>
                <w:sz w:val="20"/>
                <w:szCs w:val="20"/>
              </w:rPr>
              <w:t>Issuing and payment of car park permits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DBF20" w14:textId="77777777" w:rsidR="00BA7E19" w:rsidRPr="008F150B" w:rsidRDefault="00BA7E19" w:rsidP="00BA7E19">
            <w:pPr>
              <w:pStyle w:val="ListParagraph"/>
              <w:numPr>
                <w:ilvl w:val="0"/>
                <w:numId w:val="39"/>
              </w:numPr>
              <w:jc w:val="center"/>
              <w:rPr>
                <w:rFonts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64A2C6E" w14:textId="77777777" w:rsidR="00BA7E19" w:rsidRDefault="00BA7E19" w:rsidP="00BA7E19">
            <w:pPr>
              <w:jc w:val="center"/>
              <w:rPr>
                <w:rFonts w:cs="Arial"/>
                <w:sz w:val="20"/>
                <w:szCs w:val="20"/>
              </w:rPr>
            </w:pPr>
            <w:r>
              <w:rPr>
                <w:rFonts w:cs="Arial"/>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9750E8" w14:textId="77777777" w:rsidR="00BA7E19" w:rsidRPr="008F150B" w:rsidRDefault="00BA7E19" w:rsidP="00BA7E19">
            <w:pPr>
              <w:pStyle w:val="ListParagraph"/>
              <w:numPr>
                <w:ilvl w:val="0"/>
                <w:numId w:val="39"/>
              </w:numPr>
              <w:jc w:val="center"/>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778B2" w14:textId="77777777" w:rsidR="00BA7E19" w:rsidRPr="008F150B" w:rsidRDefault="00BA7E19" w:rsidP="00BA7E19">
            <w:pPr>
              <w:pStyle w:val="ListParagraph"/>
              <w:numPr>
                <w:ilvl w:val="0"/>
                <w:numId w:val="39"/>
              </w:numPr>
              <w:jc w:val="center"/>
              <w:rPr>
                <w:rFonts w:cs="Arial"/>
                <w:sz w:val="20"/>
                <w:szCs w:val="20"/>
              </w:rPr>
            </w:pPr>
          </w:p>
        </w:tc>
        <w:tc>
          <w:tcPr>
            <w:tcW w:w="708" w:type="dxa"/>
            <w:noWrap/>
            <w:vAlign w:val="center"/>
            <w:hideMark/>
          </w:tcPr>
          <w:p w14:paraId="17AE2925" w14:textId="77777777" w:rsidR="00BA7E19" w:rsidRPr="00A432DA" w:rsidRDefault="00BA7E19" w:rsidP="00BA7E19">
            <w:pPr>
              <w:jc w:val="center"/>
              <w:rPr>
                <w:rFonts w:cs="Arial"/>
                <w:sz w:val="16"/>
                <w:szCs w:val="16"/>
              </w:rPr>
            </w:pPr>
            <w:r w:rsidRPr="00A432DA">
              <w:rPr>
                <w:rFonts w:cs="Arial"/>
                <w:sz w:val="16"/>
                <w:szCs w:val="16"/>
              </w:rPr>
              <w:t>Y</w:t>
            </w:r>
          </w:p>
        </w:tc>
        <w:tc>
          <w:tcPr>
            <w:tcW w:w="993" w:type="dxa"/>
            <w:noWrap/>
            <w:vAlign w:val="center"/>
          </w:tcPr>
          <w:p w14:paraId="0F6D3A40" w14:textId="77777777" w:rsidR="00BA7E19" w:rsidRPr="00A432DA" w:rsidRDefault="00BA7E19" w:rsidP="00BA7E19">
            <w:pPr>
              <w:jc w:val="center"/>
              <w:rPr>
                <w:rFonts w:cs="Arial"/>
                <w:sz w:val="16"/>
                <w:szCs w:val="16"/>
              </w:rPr>
            </w:pPr>
            <w:r>
              <w:rPr>
                <w:rFonts w:cs="Arial"/>
                <w:sz w:val="16"/>
                <w:szCs w:val="16"/>
              </w:rPr>
              <w:t>Yes</w:t>
            </w:r>
          </w:p>
        </w:tc>
        <w:tc>
          <w:tcPr>
            <w:tcW w:w="708" w:type="dxa"/>
            <w:noWrap/>
            <w:vAlign w:val="center"/>
          </w:tcPr>
          <w:p w14:paraId="6C605980" w14:textId="77777777" w:rsidR="00BA7E19" w:rsidRPr="005674E6" w:rsidRDefault="005674E6" w:rsidP="00433CBB">
            <w:pPr>
              <w:rPr>
                <w:rFonts w:cs="Arial"/>
                <w:bCs/>
                <w:sz w:val="16"/>
                <w:szCs w:val="16"/>
              </w:rPr>
            </w:pPr>
            <w:r w:rsidRPr="005674E6">
              <w:rPr>
                <w:rFonts w:cs="Arial"/>
                <w:bCs/>
                <w:sz w:val="16"/>
                <w:szCs w:val="16"/>
              </w:rPr>
              <w:t>MA 6</w:t>
            </w:r>
          </w:p>
        </w:tc>
      </w:tr>
      <w:tr w:rsidR="00BA7E19" w:rsidRPr="00A432DA" w14:paraId="6A76CC10" w14:textId="77777777" w:rsidTr="004439C9">
        <w:trPr>
          <w:trHeight w:val="559"/>
        </w:trPr>
        <w:tc>
          <w:tcPr>
            <w:tcW w:w="720" w:type="dxa"/>
            <w:hideMark/>
          </w:tcPr>
          <w:p w14:paraId="5CE4E3B0" w14:textId="77777777" w:rsidR="00BA7E19" w:rsidRPr="003439E0" w:rsidRDefault="00BA7E19" w:rsidP="00BA7E19">
            <w:pPr>
              <w:jc w:val="right"/>
              <w:rPr>
                <w:rFonts w:cs="Arial"/>
                <w:sz w:val="20"/>
                <w:szCs w:val="20"/>
              </w:rPr>
            </w:pPr>
            <w:r w:rsidRPr="003439E0">
              <w:rPr>
                <w:rFonts w:cs="Arial"/>
                <w:sz w:val="20"/>
                <w:szCs w:val="20"/>
              </w:rPr>
              <w:t>C6</w:t>
            </w:r>
          </w:p>
        </w:tc>
        <w:tc>
          <w:tcPr>
            <w:tcW w:w="5245" w:type="dxa"/>
            <w:tcBorders>
              <w:top w:val="nil"/>
              <w:left w:val="single" w:sz="4" w:space="0" w:color="auto"/>
              <w:bottom w:val="single" w:sz="4" w:space="0" w:color="auto"/>
              <w:right w:val="single" w:sz="4" w:space="0" w:color="auto"/>
            </w:tcBorders>
            <w:shd w:val="clear" w:color="auto" w:fill="auto"/>
          </w:tcPr>
          <w:p w14:paraId="53FFC262" w14:textId="77777777" w:rsidR="00BA7E19" w:rsidRDefault="00BA7E19" w:rsidP="00BA7E19">
            <w:pPr>
              <w:rPr>
                <w:rFonts w:cs="Arial"/>
                <w:color w:val="000000"/>
                <w:sz w:val="20"/>
                <w:szCs w:val="20"/>
              </w:rPr>
            </w:pPr>
            <w:r>
              <w:rPr>
                <w:rFonts w:cs="Arial"/>
                <w:color w:val="000000"/>
                <w:sz w:val="20"/>
                <w:szCs w:val="20"/>
              </w:rPr>
              <w:t>Car parks maintenance and inspection policy, scheduling of car parks inspections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1593" w14:textId="77777777" w:rsidR="00BA7E19" w:rsidRPr="008F150B" w:rsidRDefault="00BA7E19" w:rsidP="00BA7E19">
            <w:pPr>
              <w:pStyle w:val="ListParagraph"/>
              <w:numPr>
                <w:ilvl w:val="0"/>
                <w:numId w:val="39"/>
              </w:numPr>
              <w:jc w:val="center"/>
              <w:rPr>
                <w:rFonts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135786E" w14:textId="77777777" w:rsidR="00BA7E19" w:rsidRPr="008F150B" w:rsidRDefault="00BA7E19" w:rsidP="00BA7E19">
            <w:pPr>
              <w:pStyle w:val="ListParagraph"/>
              <w:numPr>
                <w:ilvl w:val="0"/>
                <w:numId w:val="39"/>
              </w:numPr>
              <w:jc w:val="center"/>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59C723" w14:textId="77777777" w:rsidR="00BA7E19" w:rsidRDefault="00BA7E19" w:rsidP="00BA7E19">
            <w:pPr>
              <w:jc w:val="center"/>
              <w:rPr>
                <w:rFonts w:cs="Arial"/>
                <w:sz w:val="20"/>
                <w:szCs w:val="20"/>
              </w:rPr>
            </w:pPr>
            <w:r>
              <w:rPr>
                <w:rFonts w:cs="Arial"/>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3965E0" w14:textId="77777777" w:rsidR="00BA7E19" w:rsidRDefault="00BA7E19" w:rsidP="00BA7E19">
            <w:pPr>
              <w:jc w:val="center"/>
              <w:rPr>
                <w:rFonts w:cs="Arial"/>
                <w:sz w:val="20"/>
                <w:szCs w:val="20"/>
              </w:rPr>
            </w:pPr>
            <w:r>
              <w:rPr>
                <w:rFonts w:cs="Arial"/>
                <w:sz w:val="20"/>
                <w:szCs w:val="20"/>
              </w:rPr>
              <w:t> </w:t>
            </w:r>
          </w:p>
        </w:tc>
        <w:tc>
          <w:tcPr>
            <w:tcW w:w="708" w:type="dxa"/>
            <w:noWrap/>
            <w:vAlign w:val="center"/>
            <w:hideMark/>
          </w:tcPr>
          <w:p w14:paraId="0B062C41" w14:textId="77777777" w:rsidR="00BA7E19" w:rsidRPr="00A432DA" w:rsidRDefault="00BA7E19" w:rsidP="00BA7E19">
            <w:pPr>
              <w:jc w:val="center"/>
              <w:rPr>
                <w:rFonts w:cs="Arial"/>
                <w:sz w:val="16"/>
                <w:szCs w:val="16"/>
              </w:rPr>
            </w:pPr>
            <w:r w:rsidRPr="00A432DA">
              <w:rPr>
                <w:rFonts w:cs="Arial"/>
                <w:sz w:val="16"/>
                <w:szCs w:val="16"/>
              </w:rPr>
              <w:t>Y</w:t>
            </w:r>
          </w:p>
        </w:tc>
        <w:tc>
          <w:tcPr>
            <w:tcW w:w="993" w:type="dxa"/>
            <w:noWrap/>
            <w:vAlign w:val="center"/>
          </w:tcPr>
          <w:p w14:paraId="06DC5FFB" w14:textId="77777777" w:rsidR="00BA7E19" w:rsidRPr="00A432DA" w:rsidRDefault="00BA7E19" w:rsidP="00BA7E19">
            <w:pPr>
              <w:jc w:val="center"/>
              <w:rPr>
                <w:rFonts w:cs="Arial"/>
                <w:sz w:val="16"/>
                <w:szCs w:val="16"/>
              </w:rPr>
            </w:pPr>
            <w:r>
              <w:rPr>
                <w:rFonts w:cs="Arial"/>
                <w:sz w:val="16"/>
                <w:szCs w:val="16"/>
              </w:rPr>
              <w:t>Partly</w:t>
            </w:r>
          </w:p>
        </w:tc>
        <w:tc>
          <w:tcPr>
            <w:tcW w:w="708" w:type="dxa"/>
            <w:noWrap/>
            <w:vAlign w:val="center"/>
          </w:tcPr>
          <w:p w14:paraId="4F5AD3A9" w14:textId="77777777" w:rsidR="00BA7E19" w:rsidRPr="005674E6" w:rsidRDefault="005674E6" w:rsidP="00433CBB">
            <w:pPr>
              <w:rPr>
                <w:rFonts w:cs="Arial"/>
                <w:bCs/>
                <w:sz w:val="16"/>
                <w:szCs w:val="16"/>
              </w:rPr>
            </w:pPr>
            <w:r w:rsidRPr="005674E6">
              <w:rPr>
                <w:rFonts w:cs="Arial"/>
                <w:bCs/>
                <w:sz w:val="16"/>
                <w:szCs w:val="16"/>
              </w:rPr>
              <w:t>MA 1</w:t>
            </w:r>
          </w:p>
        </w:tc>
      </w:tr>
      <w:tr w:rsidR="00BA7E19" w:rsidRPr="00A432DA" w14:paraId="099865C8" w14:textId="77777777" w:rsidTr="004439C9">
        <w:trPr>
          <w:trHeight w:val="530"/>
        </w:trPr>
        <w:tc>
          <w:tcPr>
            <w:tcW w:w="720" w:type="dxa"/>
            <w:hideMark/>
          </w:tcPr>
          <w:p w14:paraId="6A7F8190" w14:textId="77777777" w:rsidR="00BA7E19" w:rsidRPr="003439E0" w:rsidRDefault="00BA7E19" w:rsidP="00BA7E19">
            <w:pPr>
              <w:jc w:val="right"/>
              <w:rPr>
                <w:rFonts w:cs="Arial"/>
                <w:sz w:val="20"/>
                <w:szCs w:val="20"/>
              </w:rPr>
            </w:pPr>
            <w:r w:rsidRPr="003439E0">
              <w:rPr>
                <w:rFonts w:cs="Arial"/>
                <w:sz w:val="20"/>
                <w:szCs w:val="20"/>
              </w:rPr>
              <w:t>C7</w:t>
            </w:r>
          </w:p>
        </w:tc>
        <w:tc>
          <w:tcPr>
            <w:tcW w:w="5245" w:type="dxa"/>
            <w:tcBorders>
              <w:top w:val="nil"/>
              <w:left w:val="single" w:sz="4" w:space="0" w:color="auto"/>
              <w:bottom w:val="single" w:sz="4" w:space="0" w:color="auto"/>
              <w:right w:val="single" w:sz="4" w:space="0" w:color="auto"/>
            </w:tcBorders>
            <w:shd w:val="clear" w:color="auto" w:fill="auto"/>
          </w:tcPr>
          <w:p w14:paraId="389A65E7" w14:textId="77777777" w:rsidR="00BA7E19" w:rsidRDefault="00BA7E19" w:rsidP="00BA7E19">
            <w:pPr>
              <w:rPr>
                <w:rFonts w:cs="Arial"/>
                <w:color w:val="000000"/>
                <w:sz w:val="20"/>
                <w:szCs w:val="20"/>
              </w:rPr>
            </w:pPr>
            <w:r>
              <w:rPr>
                <w:rFonts w:cs="Arial"/>
                <w:color w:val="000000"/>
                <w:sz w:val="20"/>
                <w:szCs w:val="20"/>
              </w:rPr>
              <w:t>Issuing and sign off of car park repairs and maintenance work (In house)</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6441AAC" w14:textId="77777777" w:rsidR="00BA7E19" w:rsidRPr="008F150B" w:rsidRDefault="00BA7E19" w:rsidP="00BA7E19">
            <w:pPr>
              <w:pStyle w:val="ListParagraph"/>
              <w:numPr>
                <w:ilvl w:val="0"/>
                <w:numId w:val="39"/>
              </w:numPr>
              <w:jc w:val="center"/>
              <w:rPr>
                <w:rFonts w:cs="Arial"/>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4DC00476" w14:textId="77777777" w:rsidR="00BA7E19" w:rsidRPr="008F150B" w:rsidRDefault="00BA7E19" w:rsidP="00BA7E19">
            <w:pPr>
              <w:pStyle w:val="ListParagraph"/>
              <w:numPr>
                <w:ilvl w:val="0"/>
                <w:numId w:val="39"/>
              </w:numPr>
              <w:jc w:val="center"/>
              <w:rPr>
                <w:rFonts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A7803C0" w14:textId="77777777" w:rsidR="00BA7E19" w:rsidRDefault="00BA7E19" w:rsidP="00BA7E19">
            <w:pPr>
              <w:jc w:val="center"/>
              <w:rPr>
                <w:rFonts w:cs="Arial"/>
                <w:sz w:val="20"/>
                <w:szCs w:val="20"/>
              </w:rPr>
            </w:pPr>
            <w:r>
              <w:rPr>
                <w:rFonts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tcPr>
          <w:p w14:paraId="4934B145" w14:textId="77777777" w:rsidR="00BA7E19" w:rsidRDefault="00BA7E19" w:rsidP="00BA7E19">
            <w:pPr>
              <w:jc w:val="center"/>
              <w:rPr>
                <w:rFonts w:cs="Arial"/>
                <w:sz w:val="20"/>
                <w:szCs w:val="20"/>
              </w:rPr>
            </w:pPr>
            <w:r>
              <w:rPr>
                <w:rFonts w:cs="Arial"/>
                <w:sz w:val="20"/>
                <w:szCs w:val="20"/>
              </w:rPr>
              <w:t> </w:t>
            </w:r>
          </w:p>
        </w:tc>
        <w:tc>
          <w:tcPr>
            <w:tcW w:w="708" w:type="dxa"/>
            <w:noWrap/>
            <w:vAlign w:val="center"/>
            <w:hideMark/>
          </w:tcPr>
          <w:p w14:paraId="058179B7" w14:textId="77777777" w:rsidR="00BA7E19" w:rsidRPr="00A432DA" w:rsidRDefault="00BA7E19" w:rsidP="00BA7E19">
            <w:pPr>
              <w:jc w:val="center"/>
              <w:rPr>
                <w:rFonts w:cs="Arial"/>
                <w:sz w:val="16"/>
                <w:szCs w:val="16"/>
              </w:rPr>
            </w:pPr>
            <w:r w:rsidRPr="00A432DA">
              <w:rPr>
                <w:rFonts w:cs="Arial"/>
                <w:sz w:val="16"/>
                <w:szCs w:val="16"/>
              </w:rPr>
              <w:t>Y</w:t>
            </w:r>
          </w:p>
        </w:tc>
        <w:tc>
          <w:tcPr>
            <w:tcW w:w="993" w:type="dxa"/>
            <w:noWrap/>
            <w:vAlign w:val="center"/>
          </w:tcPr>
          <w:p w14:paraId="53270632" w14:textId="77777777" w:rsidR="00BA7E19" w:rsidRPr="00A432DA" w:rsidRDefault="00BA7E19" w:rsidP="00BA7E19">
            <w:pPr>
              <w:jc w:val="center"/>
              <w:rPr>
                <w:rFonts w:cs="Arial"/>
                <w:sz w:val="16"/>
                <w:szCs w:val="16"/>
              </w:rPr>
            </w:pPr>
            <w:r>
              <w:rPr>
                <w:rFonts w:cs="Arial"/>
                <w:sz w:val="16"/>
                <w:szCs w:val="16"/>
              </w:rPr>
              <w:t>Yes</w:t>
            </w:r>
          </w:p>
        </w:tc>
        <w:tc>
          <w:tcPr>
            <w:tcW w:w="708" w:type="dxa"/>
            <w:noWrap/>
            <w:vAlign w:val="center"/>
          </w:tcPr>
          <w:p w14:paraId="1B258628" w14:textId="77777777" w:rsidR="00BA7E19" w:rsidRPr="005674E6" w:rsidRDefault="00BA7E19" w:rsidP="00433CBB">
            <w:pPr>
              <w:rPr>
                <w:rFonts w:cs="Arial"/>
                <w:bCs/>
                <w:sz w:val="16"/>
                <w:szCs w:val="16"/>
              </w:rPr>
            </w:pPr>
          </w:p>
        </w:tc>
      </w:tr>
      <w:tr w:rsidR="00BA7E19" w:rsidRPr="00A432DA" w14:paraId="2F872E80" w14:textId="77777777" w:rsidTr="004439C9">
        <w:trPr>
          <w:trHeight w:val="611"/>
        </w:trPr>
        <w:tc>
          <w:tcPr>
            <w:tcW w:w="720" w:type="dxa"/>
            <w:hideMark/>
          </w:tcPr>
          <w:p w14:paraId="36855471" w14:textId="77777777" w:rsidR="00BA7E19" w:rsidRPr="003439E0" w:rsidRDefault="00BA7E19" w:rsidP="00BA7E19">
            <w:pPr>
              <w:jc w:val="right"/>
              <w:rPr>
                <w:rFonts w:cs="Arial"/>
                <w:sz w:val="20"/>
                <w:szCs w:val="20"/>
              </w:rPr>
            </w:pPr>
            <w:r w:rsidRPr="003439E0">
              <w:rPr>
                <w:rFonts w:cs="Arial"/>
                <w:sz w:val="20"/>
                <w:szCs w:val="20"/>
              </w:rPr>
              <w:t>C8</w:t>
            </w:r>
          </w:p>
        </w:tc>
        <w:tc>
          <w:tcPr>
            <w:tcW w:w="5245" w:type="dxa"/>
            <w:tcBorders>
              <w:top w:val="nil"/>
              <w:left w:val="single" w:sz="4" w:space="0" w:color="auto"/>
              <w:bottom w:val="single" w:sz="4" w:space="0" w:color="auto"/>
              <w:right w:val="single" w:sz="4" w:space="0" w:color="auto"/>
            </w:tcBorders>
            <w:shd w:val="clear" w:color="auto" w:fill="auto"/>
          </w:tcPr>
          <w:p w14:paraId="34054207" w14:textId="77777777" w:rsidR="00BA7E19" w:rsidRDefault="00BA7E19" w:rsidP="00BA7E19">
            <w:pPr>
              <w:rPr>
                <w:rFonts w:cs="Arial"/>
                <w:color w:val="000000"/>
                <w:sz w:val="20"/>
                <w:szCs w:val="20"/>
              </w:rPr>
            </w:pPr>
            <w:r>
              <w:rPr>
                <w:rFonts w:cs="Arial"/>
                <w:color w:val="000000"/>
                <w:sz w:val="20"/>
                <w:szCs w:val="20"/>
              </w:rPr>
              <w:t>Issuing and sign off of car park repairs and maintenance work (external)</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8C2CB41" w14:textId="77777777" w:rsidR="00BA7E19" w:rsidRPr="008F150B" w:rsidRDefault="00BA7E19" w:rsidP="00BA7E19">
            <w:pPr>
              <w:pStyle w:val="ListParagraph"/>
              <w:numPr>
                <w:ilvl w:val="0"/>
                <w:numId w:val="39"/>
              </w:numPr>
              <w:jc w:val="center"/>
              <w:rPr>
                <w:rFonts w:cs="Arial"/>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73FC45BE" w14:textId="77777777" w:rsidR="00BA7E19" w:rsidRPr="008F150B" w:rsidRDefault="00BA7E19" w:rsidP="00BA7E19">
            <w:pPr>
              <w:pStyle w:val="ListParagraph"/>
              <w:numPr>
                <w:ilvl w:val="0"/>
                <w:numId w:val="39"/>
              </w:numPr>
              <w:jc w:val="center"/>
              <w:rPr>
                <w:rFonts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00C6EA7" w14:textId="77777777" w:rsidR="00BA7E19" w:rsidRDefault="00BA7E19" w:rsidP="00BA7E19">
            <w:pPr>
              <w:jc w:val="center"/>
              <w:rPr>
                <w:rFonts w:cs="Arial"/>
                <w:sz w:val="20"/>
                <w:szCs w:val="20"/>
              </w:rPr>
            </w:pPr>
            <w:r>
              <w:rPr>
                <w:rFonts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tcPr>
          <w:p w14:paraId="67FDD468" w14:textId="77777777" w:rsidR="00BA7E19" w:rsidRPr="008F150B" w:rsidRDefault="00BA7E19" w:rsidP="00BA7E19">
            <w:pPr>
              <w:pStyle w:val="ListParagraph"/>
              <w:numPr>
                <w:ilvl w:val="0"/>
                <w:numId w:val="39"/>
              </w:numPr>
              <w:jc w:val="center"/>
              <w:rPr>
                <w:rFonts w:cs="Arial"/>
                <w:sz w:val="20"/>
                <w:szCs w:val="20"/>
              </w:rPr>
            </w:pPr>
          </w:p>
        </w:tc>
        <w:tc>
          <w:tcPr>
            <w:tcW w:w="708" w:type="dxa"/>
            <w:noWrap/>
            <w:vAlign w:val="center"/>
            <w:hideMark/>
          </w:tcPr>
          <w:p w14:paraId="0FCA8E86" w14:textId="77777777" w:rsidR="00BA7E19" w:rsidRPr="00A432DA" w:rsidRDefault="00BA7E19" w:rsidP="00BA7E19">
            <w:pPr>
              <w:jc w:val="center"/>
              <w:rPr>
                <w:rFonts w:cs="Arial"/>
                <w:sz w:val="16"/>
                <w:szCs w:val="16"/>
              </w:rPr>
            </w:pPr>
            <w:r>
              <w:rPr>
                <w:rFonts w:cs="Arial"/>
                <w:sz w:val="16"/>
                <w:szCs w:val="16"/>
              </w:rPr>
              <w:t>No</w:t>
            </w:r>
          </w:p>
        </w:tc>
        <w:tc>
          <w:tcPr>
            <w:tcW w:w="993" w:type="dxa"/>
            <w:noWrap/>
            <w:vAlign w:val="center"/>
          </w:tcPr>
          <w:p w14:paraId="68CA5E01" w14:textId="77777777" w:rsidR="00BA7E19" w:rsidRPr="00A432DA" w:rsidRDefault="00BA7E19" w:rsidP="00BA7E19">
            <w:pPr>
              <w:jc w:val="center"/>
              <w:rPr>
                <w:rFonts w:cs="Arial"/>
                <w:sz w:val="16"/>
                <w:szCs w:val="16"/>
              </w:rPr>
            </w:pPr>
            <w:r>
              <w:rPr>
                <w:rFonts w:cs="Arial"/>
                <w:sz w:val="16"/>
                <w:szCs w:val="16"/>
              </w:rPr>
              <w:t>N/A</w:t>
            </w:r>
          </w:p>
        </w:tc>
        <w:tc>
          <w:tcPr>
            <w:tcW w:w="708" w:type="dxa"/>
            <w:noWrap/>
            <w:vAlign w:val="center"/>
          </w:tcPr>
          <w:p w14:paraId="36853676" w14:textId="77777777" w:rsidR="00BA7E19" w:rsidRPr="005674E6" w:rsidRDefault="00BA7E19" w:rsidP="00433CBB">
            <w:pPr>
              <w:rPr>
                <w:rFonts w:cs="Arial"/>
                <w:bCs/>
                <w:sz w:val="16"/>
                <w:szCs w:val="16"/>
              </w:rPr>
            </w:pPr>
          </w:p>
        </w:tc>
      </w:tr>
      <w:tr w:rsidR="00BA7E19" w:rsidRPr="00A432DA" w14:paraId="297A3987" w14:textId="77777777" w:rsidTr="004439C9">
        <w:trPr>
          <w:trHeight w:val="530"/>
        </w:trPr>
        <w:tc>
          <w:tcPr>
            <w:tcW w:w="720" w:type="dxa"/>
            <w:hideMark/>
          </w:tcPr>
          <w:p w14:paraId="700FB1F9" w14:textId="77777777" w:rsidR="00BA7E19" w:rsidRPr="003439E0" w:rsidRDefault="00BA7E19" w:rsidP="00BA7E19">
            <w:pPr>
              <w:jc w:val="right"/>
              <w:rPr>
                <w:rFonts w:cs="Arial"/>
                <w:sz w:val="20"/>
                <w:szCs w:val="20"/>
              </w:rPr>
            </w:pPr>
            <w:r w:rsidRPr="003439E0">
              <w:rPr>
                <w:rFonts w:cs="Arial"/>
                <w:sz w:val="20"/>
                <w:szCs w:val="20"/>
              </w:rPr>
              <w:t>C9</w:t>
            </w:r>
          </w:p>
        </w:tc>
        <w:tc>
          <w:tcPr>
            <w:tcW w:w="5245" w:type="dxa"/>
            <w:tcBorders>
              <w:top w:val="nil"/>
              <w:left w:val="single" w:sz="4" w:space="0" w:color="auto"/>
              <w:bottom w:val="single" w:sz="4" w:space="0" w:color="auto"/>
              <w:right w:val="single" w:sz="4" w:space="0" w:color="auto"/>
            </w:tcBorders>
            <w:shd w:val="clear" w:color="auto" w:fill="auto"/>
          </w:tcPr>
          <w:p w14:paraId="252B969E" w14:textId="77777777" w:rsidR="00BA7E19" w:rsidRDefault="00BA7E19" w:rsidP="00BA7E19">
            <w:pPr>
              <w:rPr>
                <w:rFonts w:cs="Arial"/>
                <w:color w:val="000000"/>
                <w:sz w:val="20"/>
                <w:szCs w:val="20"/>
              </w:rPr>
            </w:pPr>
            <w:r>
              <w:rPr>
                <w:rFonts w:cs="Arial"/>
                <w:color w:val="000000"/>
                <w:sz w:val="20"/>
                <w:szCs w:val="20"/>
              </w:rPr>
              <w:t xml:space="preserve">Issuing of PCN's (Enforcement action), in line with the </w:t>
            </w:r>
            <w:r w:rsidR="00433CBB">
              <w:rPr>
                <w:rFonts w:cs="Arial"/>
                <w:color w:val="000000"/>
                <w:sz w:val="20"/>
                <w:szCs w:val="20"/>
              </w:rPr>
              <w:t>off-Street</w:t>
            </w:r>
            <w:r>
              <w:rPr>
                <w:rFonts w:cs="Arial"/>
                <w:color w:val="000000"/>
                <w:sz w:val="20"/>
                <w:szCs w:val="20"/>
              </w:rPr>
              <w:t xml:space="preserve"> Parking Order 2015 and payment </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3DFA4D" w14:textId="77777777" w:rsidR="00BA7E19" w:rsidRPr="008F150B" w:rsidRDefault="00BA7E19" w:rsidP="00BA7E19">
            <w:pPr>
              <w:pStyle w:val="ListParagraph"/>
              <w:numPr>
                <w:ilvl w:val="0"/>
                <w:numId w:val="40"/>
              </w:numPr>
              <w:jc w:val="center"/>
              <w:rPr>
                <w:rFonts w:cs="Arial"/>
                <w:sz w:val="28"/>
                <w:szCs w:val="28"/>
              </w:rPr>
            </w:pPr>
          </w:p>
        </w:tc>
        <w:tc>
          <w:tcPr>
            <w:tcW w:w="2126" w:type="dxa"/>
            <w:tcBorders>
              <w:top w:val="nil"/>
              <w:left w:val="nil"/>
              <w:bottom w:val="single" w:sz="4" w:space="0" w:color="auto"/>
              <w:right w:val="single" w:sz="4" w:space="0" w:color="auto"/>
            </w:tcBorders>
            <w:shd w:val="clear" w:color="auto" w:fill="auto"/>
            <w:noWrap/>
            <w:vAlign w:val="center"/>
          </w:tcPr>
          <w:p w14:paraId="28B819B7" w14:textId="77777777" w:rsidR="00BA7E19" w:rsidRPr="008F150B" w:rsidRDefault="00BA7E19" w:rsidP="00BA7E19">
            <w:pPr>
              <w:pStyle w:val="ListParagraph"/>
              <w:numPr>
                <w:ilvl w:val="0"/>
                <w:numId w:val="40"/>
              </w:numPr>
              <w:jc w:val="center"/>
              <w:rPr>
                <w:rFonts w:cs="Arial"/>
                <w:sz w:val="28"/>
                <w:szCs w:val="28"/>
              </w:rPr>
            </w:pPr>
          </w:p>
        </w:tc>
        <w:tc>
          <w:tcPr>
            <w:tcW w:w="1701" w:type="dxa"/>
            <w:tcBorders>
              <w:top w:val="nil"/>
              <w:left w:val="nil"/>
              <w:bottom w:val="single" w:sz="4" w:space="0" w:color="auto"/>
              <w:right w:val="single" w:sz="4" w:space="0" w:color="auto"/>
            </w:tcBorders>
            <w:shd w:val="clear" w:color="auto" w:fill="auto"/>
            <w:vAlign w:val="center"/>
          </w:tcPr>
          <w:p w14:paraId="39BF4EBB" w14:textId="77777777" w:rsidR="00BA7E19" w:rsidRPr="008F150B" w:rsidRDefault="00BA7E19" w:rsidP="00BA7E19">
            <w:pPr>
              <w:pStyle w:val="ListParagraph"/>
              <w:numPr>
                <w:ilvl w:val="0"/>
                <w:numId w:val="40"/>
              </w:numPr>
              <w:jc w:val="center"/>
              <w:rPr>
                <w:rFonts w:cs="Arial"/>
                <w:sz w:val="28"/>
                <w:szCs w:val="28"/>
              </w:rPr>
            </w:pPr>
          </w:p>
        </w:tc>
        <w:tc>
          <w:tcPr>
            <w:tcW w:w="1843" w:type="dxa"/>
            <w:tcBorders>
              <w:top w:val="nil"/>
              <w:left w:val="nil"/>
              <w:bottom w:val="single" w:sz="4" w:space="0" w:color="auto"/>
              <w:right w:val="single" w:sz="4" w:space="0" w:color="auto"/>
            </w:tcBorders>
            <w:shd w:val="clear" w:color="auto" w:fill="auto"/>
            <w:noWrap/>
            <w:vAlign w:val="center"/>
          </w:tcPr>
          <w:p w14:paraId="7B3C402F" w14:textId="77777777" w:rsidR="00BA7E19" w:rsidRPr="008F150B" w:rsidRDefault="00BA7E19" w:rsidP="00BA7E19">
            <w:pPr>
              <w:pStyle w:val="ListParagraph"/>
              <w:numPr>
                <w:ilvl w:val="0"/>
                <w:numId w:val="39"/>
              </w:numPr>
              <w:jc w:val="center"/>
              <w:rPr>
                <w:rFonts w:cs="Arial"/>
                <w:sz w:val="20"/>
                <w:szCs w:val="20"/>
              </w:rPr>
            </w:pPr>
          </w:p>
        </w:tc>
        <w:tc>
          <w:tcPr>
            <w:tcW w:w="708" w:type="dxa"/>
            <w:noWrap/>
            <w:vAlign w:val="center"/>
            <w:hideMark/>
          </w:tcPr>
          <w:p w14:paraId="51774CA0" w14:textId="77777777" w:rsidR="00BA7E19" w:rsidRPr="00A432DA" w:rsidRDefault="00BA7E19" w:rsidP="00BA7E19">
            <w:pPr>
              <w:jc w:val="center"/>
              <w:rPr>
                <w:rFonts w:cs="Arial"/>
                <w:sz w:val="16"/>
                <w:szCs w:val="16"/>
              </w:rPr>
            </w:pPr>
            <w:r w:rsidRPr="00A432DA">
              <w:rPr>
                <w:rFonts w:cs="Arial"/>
                <w:sz w:val="16"/>
                <w:szCs w:val="16"/>
              </w:rPr>
              <w:t>Y</w:t>
            </w:r>
          </w:p>
        </w:tc>
        <w:tc>
          <w:tcPr>
            <w:tcW w:w="993" w:type="dxa"/>
            <w:noWrap/>
            <w:vAlign w:val="center"/>
          </w:tcPr>
          <w:p w14:paraId="68C37236" w14:textId="77777777" w:rsidR="00BA7E19" w:rsidRPr="00A432DA" w:rsidRDefault="00BA7E19" w:rsidP="00BA7E19">
            <w:pPr>
              <w:jc w:val="center"/>
              <w:rPr>
                <w:rFonts w:cs="Arial"/>
                <w:sz w:val="16"/>
                <w:szCs w:val="16"/>
              </w:rPr>
            </w:pPr>
            <w:r>
              <w:rPr>
                <w:rFonts w:cs="Arial"/>
                <w:sz w:val="16"/>
                <w:szCs w:val="16"/>
              </w:rPr>
              <w:t>Partly</w:t>
            </w:r>
          </w:p>
        </w:tc>
        <w:tc>
          <w:tcPr>
            <w:tcW w:w="708" w:type="dxa"/>
            <w:noWrap/>
            <w:vAlign w:val="center"/>
          </w:tcPr>
          <w:p w14:paraId="2D016486" w14:textId="77777777" w:rsidR="00BA7E19" w:rsidRPr="005674E6" w:rsidRDefault="005674E6" w:rsidP="00433CBB">
            <w:pPr>
              <w:rPr>
                <w:rFonts w:cs="Arial"/>
                <w:bCs/>
                <w:sz w:val="16"/>
                <w:szCs w:val="16"/>
              </w:rPr>
            </w:pPr>
            <w:r w:rsidRPr="005674E6">
              <w:rPr>
                <w:rFonts w:cs="Arial"/>
                <w:bCs/>
                <w:sz w:val="16"/>
                <w:szCs w:val="16"/>
              </w:rPr>
              <w:t>MA 2</w:t>
            </w:r>
          </w:p>
        </w:tc>
      </w:tr>
      <w:tr w:rsidR="00BA7E19" w:rsidRPr="00A432DA" w14:paraId="1ED319CD" w14:textId="77777777" w:rsidTr="004439C9">
        <w:trPr>
          <w:trHeight w:val="299"/>
        </w:trPr>
        <w:tc>
          <w:tcPr>
            <w:tcW w:w="720" w:type="dxa"/>
            <w:hideMark/>
          </w:tcPr>
          <w:p w14:paraId="50FDC982" w14:textId="77777777" w:rsidR="00BA7E19" w:rsidRPr="003439E0" w:rsidRDefault="00BA7E19" w:rsidP="00BA7E19">
            <w:pPr>
              <w:jc w:val="right"/>
              <w:rPr>
                <w:rFonts w:cs="Arial"/>
                <w:sz w:val="20"/>
                <w:szCs w:val="20"/>
              </w:rPr>
            </w:pPr>
            <w:r w:rsidRPr="003439E0">
              <w:rPr>
                <w:rFonts w:cs="Arial"/>
                <w:sz w:val="20"/>
                <w:szCs w:val="20"/>
              </w:rPr>
              <w:t>C10</w:t>
            </w:r>
          </w:p>
        </w:tc>
        <w:tc>
          <w:tcPr>
            <w:tcW w:w="5245" w:type="dxa"/>
            <w:tcBorders>
              <w:top w:val="nil"/>
              <w:left w:val="single" w:sz="4" w:space="0" w:color="auto"/>
              <w:bottom w:val="single" w:sz="4" w:space="0" w:color="auto"/>
              <w:right w:val="single" w:sz="4" w:space="0" w:color="auto"/>
            </w:tcBorders>
            <w:shd w:val="clear" w:color="auto" w:fill="auto"/>
          </w:tcPr>
          <w:p w14:paraId="3328556C" w14:textId="77777777" w:rsidR="00BA7E19" w:rsidRDefault="00BA7E19" w:rsidP="00BA7E19">
            <w:pPr>
              <w:rPr>
                <w:rFonts w:cs="Arial"/>
                <w:color w:val="000000"/>
                <w:sz w:val="20"/>
                <w:szCs w:val="20"/>
              </w:rPr>
            </w:pPr>
            <w:r>
              <w:rPr>
                <w:rFonts w:cs="Arial"/>
                <w:color w:val="000000"/>
                <w:sz w:val="20"/>
                <w:szCs w:val="20"/>
              </w:rPr>
              <w:t xml:space="preserve">PCN appeals management </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D61D7DE" w14:textId="77777777" w:rsidR="00BA7E19" w:rsidRPr="008F150B" w:rsidRDefault="00BA7E19" w:rsidP="00BA7E19">
            <w:pPr>
              <w:pStyle w:val="ListParagraph"/>
              <w:numPr>
                <w:ilvl w:val="0"/>
                <w:numId w:val="40"/>
              </w:numPr>
              <w:jc w:val="center"/>
              <w:rPr>
                <w:rFonts w:cs="Arial"/>
                <w:sz w:val="28"/>
                <w:szCs w:val="28"/>
              </w:rPr>
            </w:pPr>
          </w:p>
        </w:tc>
        <w:tc>
          <w:tcPr>
            <w:tcW w:w="2126" w:type="dxa"/>
            <w:tcBorders>
              <w:top w:val="nil"/>
              <w:left w:val="nil"/>
              <w:bottom w:val="single" w:sz="4" w:space="0" w:color="auto"/>
              <w:right w:val="single" w:sz="4" w:space="0" w:color="auto"/>
            </w:tcBorders>
            <w:shd w:val="clear" w:color="auto" w:fill="auto"/>
            <w:vAlign w:val="center"/>
          </w:tcPr>
          <w:p w14:paraId="1DA32C01" w14:textId="77777777" w:rsidR="00BA7E19" w:rsidRPr="008F150B" w:rsidRDefault="00BA7E19" w:rsidP="00BA7E19">
            <w:pPr>
              <w:pStyle w:val="ListParagraph"/>
              <w:numPr>
                <w:ilvl w:val="0"/>
                <w:numId w:val="40"/>
              </w:numPr>
              <w:jc w:val="center"/>
              <w:rPr>
                <w:rFonts w:cs="Arial"/>
                <w:sz w:val="28"/>
                <w:szCs w:val="28"/>
              </w:rPr>
            </w:pPr>
          </w:p>
        </w:tc>
        <w:tc>
          <w:tcPr>
            <w:tcW w:w="1701" w:type="dxa"/>
            <w:tcBorders>
              <w:top w:val="nil"/>
              <w:left w:val="nil"/>
              <w:bottom w:val="single" w:sz="4" w:space="0" w:color="auto"/>
              <w:right w:val="single" w:sz="4" w:space="0" w:color="auto"/>
            </w:tcBorders>
            <w:shd w:val="clear" w:color="auto" w:fill="auto"/>
            <w:vAlign w:val="center"/>
          </w:tcPr>
          <w:p w14:paraId="17DBD95D" w14:textId="77777777" w:rsidR="00BA7E19" w:rsidRPr="008F150B" w:rsidRDefault="00BA7E19" w:rsidP="00BA7E19">
            <w:pPr>
              <w:pStyle w:val="ListParagraph"/>
              <w:numPr>
                <w:ilvl w:val="0"/>
                <w:numId w:val="40"/>
              </w:numPr>
              <w:jc w:val="center"/>
              <w:rPr>
                <w:rFonts w:cs="Arial"/>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682E84B2" w14:textId="77777777" w:rsidR="00BA7E19" w:rsidRPr="008F150B" w:rsidRDefault="00BA7E19" w:rsidP="00BA7E19">
            <w:pPr>
              <w:pStyle w:val="ListParagraph"/>
              <w:numPr>
                <w:ilvl w:val="0"/>
                <w:numId w:val="39"/>
              </w:numPr>
              <w:jc w:val="center"/>
              <w:rPr>
                <w:rFonts w:cs="Arial"/>
                <w:sz w:val="20"/>
                <w:szCs w:val="20"/>
              </w:rPr>
            </w:pPr>
          </w:p>
        </w:tc>
        <w:tc>
          <w:tcPr>
            <w:tcW w:w="708" w:type="dxa"/>
            <w:noWrap/>
            <w:vAlign w:val="center"/>
            <w:hideMark/>
          </w:tcPr>
          <w:p w14:paraId="5BA59E8B" w14:textId="77777777" w:rsidR="00BA7E19" w:rsidRPr="00A432DA" w:rsidRDefault="00BA7E19" w:rsidP="00BA7E19">
            <w:pPr>
              <w:jc w:val="center"/>
              <w:rPr>
                <w:rFonts w:cs="Arial"/>
                <w:sz w:val="16"/>
                <w:szCs w:val="16"/>
              </w:rPr>
            </w:pPr>
            <w:r w:rsidRPr="00A432DA">
              <w:rPr>
                <w:rFonts w:cs="Arial"/>
                <w:sz w:val="16"/>
                <w:szCs w:val="16"/>
              </w:rPr>
              <w:t>Y</w:t>
            </w:r>
          </w:p>
        </w:tc>
        <w:tc>
          <w:tcPr>
            <w:tcW w:w="993" w:type="dxa"/>
            <w:noWrap/>
            <w:vAlign w:val="center"/>
          </w:tcPr>
          <w:p w14:paraId="7BC01A53" w14:textId="77777777" w:rsidR="00BA7E19" w:rsidRPr="00A432DA" w:rsidRDefault="00BA7E19" w:rsidP="00BA7E19">
            <w:pPr>
              <w:jc w:val="center"/>
              <w:rPr>
                <w:rFonts w:cs="Arial"/>
                <w:sz w:val="16"/>
                <w:szCs w:val="16"/>
              </w:rPr>
            </w:pPr>
            <w:r>
              <w:rPr>
                <w:rFonts w:cs="Arial"/>
                <w:sz w:val="16"/>
                <w:szCs w:val="16"/>
              </w:rPr>
              <w:t>Yes</w:t>
            </w:r>
          </w:p>
        </w:tc>
        <w:tc>
          <w:tcPr>
            <w:tcW w:w="708" w:type="dxa"/>
            <w:noWrap/>
            <w:vAlign w:val="center"/>
          </w:tcPr>
          <w:p w14:paraId="13BEEE92" w14:textId="77777777" w:rsidR="00BA7E19" w:rsidRPr="00A432DA" w:rsidRDefault="00BA7E19" w:rsidP="00433CBB">
            <w:pPr>
              <w:rPr>
                <w:rFonts w:cs="Arial"/>
                <w:b/>
                <w:bCs/>
                <w:sz w:val="16"/>
                <w:szCs w:val="16"/>
              </w:rPr>
            </w:pPr>
          </w:p>
        </w:tc>
      </w:tr>
    </w:tbl>
    <w:p w14:paraId="2391A13F" w14:textId="77777777" w:rsidR="00A432DA" w:rsidRDefault="00A432DA" w:rsidP="00A003FE">
      <w:pPr>
        <w:rPr>
          <w:b/>
          <w:i/>
          <w:iCs/>
        </w:rPr>
      </w:pPr>
    </w:p>
    <w:p w14:paraId="24E3A436" w14:textId="77777777" w:rsidR="007258D3" w:rsidRDefault="007258D3" w:rsidP="00A003FE">
      <w:pPr>
        <w:rPr>
          <w:b/>
          <w:i/>
          <w:iCs/>
        </w:rPr>
      </w:pPr>
    </w:p>
    <w:p w14:paraId="4C1F798B" w14:textId="77777777" w:rsidR="00106C7D" w:rsidRDefault="00106C7D" w:rsidP="00A003FE">
      <w:pPr>
        <w:rPr>
          <w:b/>
          <w:i/>
          <w:iCs/>
        </w:rPr>
      </w:pPr>
    </w:p>
    <w:p w14:paraId="6E869FBC" w14:textId="77777777" w:rsidR="00514FFA" w:rsidRDefault="00514FFA" w:rsidP="00A003FE">
      <w:pPr>
        <w:rPr>
          <w:b/>
          <w:i/>
          <w:iCs/>
        </w:rPr>
      </w:pPr>
    </w:p>
    <w:p w14:paraId="3DAAF21F" w14:textId="77777777" w:rsidR="008F150B" w:rsidRDefault="008F150B" w:rsidP="00A003FE">
      <w:pPr>
        <w:rPr>
          <w:b/>
          <w:i/>
          <w:iCs/>
        </w:rPr>
      </w:pPr>
    </w:p>
    <w:p w14:paraId="62176ECB" w14:textId="77777777" w:rsidR="008F150B" w:rsidRDefault="008F150B" w:rsidP="00A003FE">
      <w:pPr>
        <w:rPr>
          <w:b/>
          <w:i/>
          <w:iCs/>
        </w:rPr>
      </w:pPr>
    </w:p>
    <w:p w14:paraId="3802524A" w14:textId="77777777" w:rsidR="00DA64C5" w:rsidRDefault="00DA64C5" w:rsidP="00A003FE">
      <w:pPr>
        <w:rPr>
          <w:b/>
          <w:i/>
          <w:iCs/>
        </w:rPr>
      </w:pPr>
    </w:p>
    <w:p w14:paraId="4C1BB3FA" w14:textId="77777777" w:rsidR="00DA64C5" w:rsidRDefault="00DA64C5" w:rsidP="00A003FE">
      <w:pPr>
        <w:rPr>
          <w:b/>
          <w:i/>
          <w:iCs/>
        </w:rPr>
      </w:pPr>
    </w:p>
    <w:p w14:paraId="5DD46884" w14:textId="77777777" w:rsidR="00DA64C5" w:rsidRDefault="00DA64C5" w:rsidP="00A003FE">
      <w:pPr>
        <w:rPr>
          <w:b/>
          <w:i/>
          <w:iCs/>
        </w:rPr>
      </w:pPr>
    </w:p>
    <w:p w14:paraId="38BA82F8" w14:textId="77777777" w:rsidR="00DA64C5" w:rsidRDefault="00DA64C5" w:rsidP="00A003FE">
      <w:pPr>
        <w:rPr>
          <w:b/>
          <w:i/>
          <w:iCs/>
        </w:rPr>
      </w:pPr>
    </w:p>
    <w:p w14:paraId="663F36F6" w14:textId="77777777" w:rsidR="002F5397" w:rsidRDefault="002F5397" w:rsidP="00A003FE">
      <w:pPr>
        <w:rPr>
          <w:b/>
          <w:i/>
          <w:iCs/>
        </w:rPr>
      </w:pPr>
    </w:p>
    <w:p w14:paraId="222C7787" w14:textId="77777777" w:rsidR="002F5397" w:rsidRDefault="002F5397" w:rsidP="00A003FE">
      <w:pPr>
        <w:rPr>
          <w:b/>
          <w:i/>
          <w:iCs/>
        </w:rPr>
      </w:pPr>
    </w:p>
    <w:p w14:paraId="1EF228B2" w14:textId="77777777" w:rsidR="00DA64C5" w:rsidRDefault="00DA64C5" w:rsidP="00A003FE">
      <w:pPr>
        <w:rPr>
          <w:b/>
          <w:i/>
          <w:iCs/>
        </w:rPr>
      </w:pPr>
    </w:p>
    <w:p w14:paraId="4B100669" w14:textId="77777777" w:rsidR="007258D3" w:rsidRDefault="007258D3" w:rsidP="00A003FE">
      <w:pPr>
        <w:rPr>
          <w:b/>
          <w:i/>
          <w:iCs/>
        </w:rPr>
      </w:pPr>
    </w:p>
    <w:tbl>
      <w:tblPr>
        <w:tblW w:w="1545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52"/>
      </w:tblGrid>
      <w:tr w:rsidR="00A003FE" w:rsidRPr="00D30D54" w14:paraId="71AF80F7" w14:textId="77777777" w:rsidTr="001531FB">
        <w:tc>
          <w:tcPr>
            <w:tcW w:w="15452" w:type="dxa"/>
            <w:shd w:val="clear" w:color="auto" w:fill="B8CCE4" w:themeFill="accent1" w:themeFillTint="66"/>
          </w:tcPr>
          <w:p w14:paraId="40D2CA81" w14:textId="1F453523" w:rsidR="00A003FE" w:rsidRPr="00D30D54" w:rsidRDefault="00770A37" w:rsidP="007D431F">
            <w:pPr>
              <w:jc w:val="center"/>
              <w:rPr>
                <w:b/>
              </w:rPr>
            </w:pPr>
            <w:r>
              <w:rPr>
                <w:b/>
              </w:rPr>
              <w:lastRenderedPageBreak/>
              <w:t>6</w:t>
            </w:r>
            <w:r w:rsidR="00FB4679">
              <w:rPr>
                <w:b/>
              </w:rPr>
              <w:t xml:space="preserve">. </w:t>
            </w:r>
            <w:r w:rsidR="00A003FE" w:rsidRPr="00D30D54">
              <w:rPr>
                <w:b/>
              </w:rPr>
              <w:t>MANAGEMENT ACTION PLAN</w:t>
            </w:r>
          </w:p>
        </w:tc>
      </w:tr>
    </w:tbl>
    <w:p w14:paraId="74F37638" w14:textId="77777777" w:rsidR="00A003FE" w:rsidRDefault="00A003FE" w:rsidP="00A003FE">
      <w:pPr>
        <w:rPr>
          <w:sz w:val="20"/>
          <w:szCs w:val="20"/>
          <w:lang w:val="en-US"/>
        </w:rPr>
      </w:pPr>
    </w:p>
    <w:tbl>
      <w:tblPr>
        <w:tblW w:w="15336"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0"/>
        <w:gridCol w:w="4562"/>
        <w:gridCol w:w="4536"/>
        <w:gridCol w:w="3828"/>
        <w:gridCol w:w="1700"/>
      </w:tblGrid>
      <w:tr w:rsidR="002C6B94" w:rsidRPr="00D30D54" w14:paraId="6498D0E1" w14:textId="77777777" w:rsidTr="00DF3CE3">
        <w:tc>
          <w:tcPr>
            <w:tcW w:w="710" w:type="dxa"/>
            <w:tcBorders>
              <w:top w:val="single" w:sz="6" w:space="0" w:color="auto"/>
              <w:bottom w:val="single" w:sz="4" w:space="0" w:color="auto"/>
              <w:right w:val="nil"/>
            </w:tcBorders>
            <w:shd w:val="clear" w:color="auto" w:fill="B8CCE4" w:themeFill="accent1" w:themeFillTint="66"/>
          </w:tcPr>
          <w:p w14:paraId="3B0B312A" w14:textId="77777777" w:rsidR="002C6B94" w:rsidRPr="00D30D54" w:rsidRDefault="002C6B94" w:rsidP="002C6B94">
            <w:pPr>
              <w:jc w:val="center"/>
              <w:rPr>
                <w:b/>
                <w:sz w:val="20"/>
                <w:szCs w:val="20"/>
                <w:lang w:val="en-US"/>
              </w:rPr>
            </w:pPr>
            <w:bookmarkStart w:id="1" w:name="_Hlk25849477"/>
            <w:r w:rsidRPr="00D30D54">
              <w:rPr>
                <w:b/>
                <w:sz w:val="20"/>
                <w:szCs w:val="20"/>
                <w:lang w:val="en-US"/>
              </w:rPr>
              <w:t>NO.</w:t>
            </w:r>
          </w:p>
        </w:tc>
        <w:tc>
          <w:tcPr>
            <w:tcW w:w="4562"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3769E49C" w14:textId="77777777" w:rsidR="002C6B94" w:rsidRPr="00D30D54" w:rsidRDefault="002C6B94" w:rsidP="002C6B94">
            <w:pPr>
              <w:jc w:val="center"/>
              <w:rPr>
                <w:b/>
                <w:sz w:val="20"/>
                <w:szCs w:val="20"/>
                <w:lang w:val="en-US"/>
              </w:rPr>
            </w:pPr>
            <w:r>
              <w:rPr>
                <w:b/>
                <w:sz w:val="20"/>
                <w:szCs w:val="20"/>
                <w:lang w:val="en-US"/>
              </w:rPr>
              <w:t>CONTROL ISSUES</w:t>
            </w:r>
            <w:r w:rsidR="00C52256">
              <w:rPr>
                <w:b/>
                <w:sz w:val="20"/>
                <w:szCs w:val="20"/>
                <w:lang w:val="en-US"/>
              </w:rPr>
              <w:t xml:space="preserve"> / RISK</w:t>
            </w:r>
          </w:p>
        </w:tc>
        <w:tc>
          <w:tcPr>
            <w:tcW w:w="4536"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74741208" w14:textId="77777777" w:rsidR="002C6B94" w:rsidRPr="00D30D54" w:rsidRDefault="00C52256" w:rsidP="00C52256">
            <w:pPr>
              <w:jc w:val="center"/>
              <w:rPr>
                <w:b/>
                <w:sz w:val="20"/>
                <w:szCs w:val="20"/>
                <w:lang w:val="en-US"/>
              </w:rPr>
            </w:pPr>
            <w:r>
              <w:rPr>
                <w:b/>
                <w:sz w:val="20"/>
                <w:szCs w:val="20"/>
                <w:lang w:val="en-US"/>
              </w:rPr>
              <w:t>PROPOSED MANAGEMENT ACTIONS</w:t>
            </w:r>
          </w:p>
        </w:tc>
        <w:tc>
          <w:tcPr>
            <w:tcW w:w="3828"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23E4A32F" w14:textId="77777777" w:rsidR="002C6B94" w:rsidRPr="00D30D54" w:rsidRDefault="002C6B94" w:rsidP="002C6B94">
            <w:pPr>
              <w:jc w:val="center"/>
              <w:rPr>
                <w:b/>
                <w:sz w:val="20"/>
                <w:szCs w:val="20"/>
                <w:lang w:val="en-US"/>
              </w:rPr>
            </w:pPr>
            <w:r>
              <w:rPr>
                <w:b/>
                <w:sz w:val="20"/>
                <w:szCs w:val="20"/>
                <w:lang w:val="en-US"/>
              </w:rPr>
              <w:t>AGREED ACTIONS</w:t>
            </w:r>
          </w:p>
        </w:tc>
        <w:tc>
          <w:tcPr>
            <w:tcW w:w="1700" w:type="dxa"/>
            <w:tcBorders>
              <w:top w:val="single" w:sz="6" w:space="0" w:color="auto"/>
              <w:left w:val="nil"/>
              <w:bottom w:val="single" w:sz="4" w:space="0" w:color="auto"/>
              <w:right w:val="single" w:sz="4" w:space="0" w:color="auto"/>
            </w:tcBorders>
            <w:shd w:val="clear" w:color="auto" w:fill="B8CCE4" w:themeFill="accent1" w:themeFillTint="66"/>
          </w:tcPr>
          <w:p w14:paraId="155519AB" w14:textId="77777777" w:rsidR="002C6B94" w:rsidRPr="00D30D54" w:rsidRDefault="002C6B94" w:rsidP="002C6B94">
            <w:pPr>
              <w:jc w:val="center"/>
              <w:rPr>
                <w:b/>
                <w:sz w:val="20"/>
                <w:szCs w:val="20"/>
                <w:lang w:val="en-US"/>
              </w:rPr>
            </w:pPr>
            <w:r w:rsidRPr="00D30D54">
              <w:rPr>
                <w:b/>
                <w:sz w:val="20"/>
                <w:szCs w:val="20"/>
                <w:lang w:val="en-US"/>
              </w:rPr>
              <w:t>OFFICER</w:t>
            </w:r>
          </w:p>
          <w:p w14:paraId="7CC6758E" w14:textId="77777777" w:rsidR="002C6B94" w:rsidRPr="00D30D54" w:rsidRDefault="002C6B94" w:rsidP="002C6B94">
            <w:pPr>
              <w:jc w:val="center"/>
              <w:rPr>
                <w:b/>
                <w:sz w:val="20"/>
                <w:szCs w:val="20"/>
                <w:lang w:val="en-US"/>
              </w:rPr>
            </w:pPr>
            <w:r w:rsidRPr="00D30D54">
              <w:rPr>
                <w:b/>
                <w:sz w:val="20"/>
                <w:szCs w:val="20"/>
                <w:lang w:val="en-US"/>
              </w:rPr>
              <w:t xml:space="preserve"> &amp; DATE</w:t>
            </w:r>
          </w:p>
        </w:tc>
      </w:tr>
      <w:bookmarkEnd w:id="1"/>
      <w:tr w:rsidR="000115E1" w:rsidRPr="00D30D54" w14:paraId="54041BD5" w14:textId="77777777" w:rsidTr="00DF3CE3">
        <w:tc>
          <w:tcPr>
            <w:tcW w:w="710" w:type="dxa"/>
            <w:tcBorders>
              <w:top w:val="single" w:sz="4" w:space="0" w:color="auto"/>
              <w:left w:val="single" w:sz="4" w:space="0" w:color="auto"/>
              <w:bottom w:val="single" w:sz="4" w:space="0" w:color="auto"/>
              <w:right w:val="single" w:sz="4" w:space="0" w:color="auto"/>
            </w:tcBorders>
          </w:tcPr>
          <w:p w14:paraId="55923129" w14:textId="77777777" w:rsidR="000115E1" w:rsidRPr="0091342F" w:rsidRDefault="009755A9" w:rsidP="00514FFA">
            <w:pPr>
              <w:jc w:val="center"/>
              <w:rPr>
                <w:sz w:val="20"/>
                <w:szCs w:val="20"/>
                <w:lang w:val="en-US"/>
              </w:rPr>
            </w:pPr>
            <w:r w:rsidRPr="0091342F">
              <w:rPr>
                <w:sz w:val="20"/>
                <w:szCs w:val="20"/>
                <w:lang w:val="en-US"/>
              </w:rPr>
              <w:t>1</w:t>
            </w:r>
          </w:p>
        </w:tc>
        <w:tc>
          <w:tcPr>
            <w:tcW w:w="4562" w:type="dxa"/>
            <w:tcBorders>
              <w:top w:val="single" w:sz="4" w:space="0" w:color="auto"/>
              <w:left w:val="single" w:sz="4" w:space="0" w:color="auto"/>
              <w:bottom w:val="single" w:sz="4" w:space="0" w:color="auto"/>
              <w:right w:val="single" w:sz="4" w:space="0" w:color="auto"/>
            </w:tcBorders>
          </w:tcPr>
          <w:p w14:paraId="6474E189" w14:textId="77777777" w:rsidR="009755A9" w:rsidRDefault="009755A9" w:rsidP="009755A9">
            <w:pPr>
              <w:rPr>
                <w:sz w:val="20"/>
                <w:szCs w:val="20"/>
              </w:rPr>
            </w:pPr>
            <w:r w:rsidRPr="009755A9">
              <w:rPr>
                <w:sz w:val="20"/>
                <w:szCs w:val="20"/>
              </w:rPr>
              <w:t>An approved risk</w:t>
            </w:r>
            <w:r w:rsidR="00821333">
              <w:rPr>
                <w:sz w:val="20"/>
                <w:szCs w:val="20"/>
              </w:rPr>
              <w:t>-</w:t>
            </w:r>
            <w:r w:rsidRPr="009755A9">
              <w:rPr>
                <w:sz w:val="20"/>
                <w:szCs w:val="20"/>
              </w:rPr>
              <w:t xml:space="preserve">based car parks maintenance and </w:t>
            </w:r>
            <w:r>
              <w:rPr>
                <w:sz w:val="20"/>
                <w:szCs w:val="20"/>
              </w:rPr>
              <w:t>inspection policy</w:t>
            </w:r>
            <w:r w:rsidR="00821333">
              <w:rPr>
                <w:sz w:val="20"/>
                <w:szCs w:val="20"/>
              </w:rPr>
              <w:t xml:space="preserve"> is not in place</w:t>
            </w:r>
            <w:r>
              <w:rPr>
                <w:sz w:val="20"/>
                <w:szCs w:val="20"/>
              </w:rPr>
              <w:t xml:space="preserve">. </w:t>
            </w:r>
            <w:r w:rsidRPr="009755A9">
              <w:rPr>
                <w:sz w:val="20"/>
                <w:szCs w:val="20"/>
              </w:rPr>
              <w:t xml:space="preserve">  </w:t>
            </w:r>
            <w:r w:rsidR="00821333">
              <w:rPr>
                <w:sz w:val="20"/>
                <w:szCs w:val="20"/>
              </w:rPr>
              <w:t>Previous a</w:t>
            </w:r>
            <w:r w:rsidRPr="009755A9">
              <w:rPr>
                <w:sz w:val="20"/>
                <w:szCs w:val="20"/>
              </w:rPr>
              <w:t>udit reports SRBC 01/ 11-12 &amp; SRBC 12/16-17 made recommendations for management to address th</w:t>
            </w:r>
            <w:r w:rsidR="00821333">
              <w:rPr>
                <w:sz w:val="20"/>
                <w:szCs w:val="20"/>
              </w:rPr>
              <w:t>is</w:t>
            </w:r>
            <w:r w:rsidRPr="009755A9">
              <w:rPr>
                <w:sz w:val="20"/>
                <w:szCs w:val="20"/>
              </w:rPr>
              <w:t xml:space="preserve"> weakness. </w:t>
            </w:r>
            <w:r w:rsidR="00821333">
              <w:rPr>
                <w:sz w:val="20"/>
                <w:szCs w:val="20"/>
              </w:rPr>
              <w:t xml:space="preserve">Whilst </w:t>
            </w:r>
            <w:r w:rsidRPr="009755A9">
              <w:rPr>
                <w:sz w:val="20"/>
                <w:szCs w:val="20"/>
              </w:rPr>
              <w:t>a maintenance and inspection policy was drafted</w:t>
            </w:r>
            <w:r w:rsidR="00821333">
              <w:rPr>
                <w:sz w:val="20"/>
                <w:szCs w:val="20"/>
              </w:rPr>
              <w:t xml:space="preserve"> in 2017</w:t>
            </w:r>
            <w:r w:rsidRPr="009755A9">
              <w:rPr>
                <w:sz w:val="20"/>
                <w:szCs w:val="20"/>
              </w:rPr>
              <w:t xml:space="preserve"> this has </w:t>
            </w:r>
            <w:r w:rsidR="00821333">
              <w:rPr>
                <w:sz w:val="20"/>
                <w:szCs w:val="20"/>
              </w:rPr>
              <w:t>yet to</w:t>
            </w:r>
            <w:r w:rsidRPr="009755A9">
              <w:rPr>
                <w:sz w:val="20"/>
                <w:szCs w:val="20"/>
              </w:rPr>
              <w:t xml:space="preserve"> be formally approved and adopted by the Council.</w:t>
            </w:r>
          </w:p>
          <w:p w14:paraId="72FD3755" w14:textId="77777777" w:rsidR="009755A9" w:rsidRDefault="009755A9" w:rsidP="009755A9">
            <w:pPr>
              <w:rPr>
                <w:sz w:val="20"/>
                <w:szCs w:val="20"/>
              </w:rPr>
            </w:pPr>
          </w:p>
          <w:p w14:paraId="7740ADAA" w14:textId="77777777" w:rsidR="00474799" w:rsidRDefault="00821333" w:rsidP="00474799">
            <w:pPr>
              <w:rPr>
                <w:sz w:val="20"/>
                <w:szCs w:val="20"/>
              </w:rPr>
            </w:pPr>
            <w:r>
              <w:rPr>
                <w:sz w:val="20"/>
                <w:szCs w:val="20"/>
              </w:rPr>
              <w:t>The f</w:t>
            </w:r>
            <w:r w:rsidR="009755A9" w:rsidRPr="009755A9">
              <w:rPr>
                <w:sz w:val="20"/>
                <w:szCs w:val="20"/>
              </w:rPr>
              <w:t>ailure to inspect</w:t>
            </w:r>
            <w:r>
              <w:rPr>
                <w:sz w:val="20"/>
                <w:szCs w:val="20"/>
              </w:rPr>
              <w:t>, repair and maintain car parks to an adequate standard could result in harm to individuals thereby exposing the Council to the risk of statutory, reputational and financial damage.</w:t>
            </w:r>
            <w:r w:rsidR="009755A9" w:rsidRPr="009755A9">
              <w:rPr>
                <w:sz w:val="20"/>
                <w:szCs w:val="20"/>
              </w:rPr>
              <w:t xml:space="preserve"> </w:t>
            </w:r>
          </w:p>
          <w:p w14:paraId="07534148" w14:textId="77777777" w:rsidR="000115E1" w:rsidRPr="00E5682A" w:rsidRDefault="000115E1" w:rsidP="00474799">
            <w:pPr>
              <w:rPr>
                <w:sz w:val="20"/>
                <w:szCs w:val="20"/>
                <w:lang w:val="en-US"/>
              </w:rPr>
            </w:pPr>
            <w:r w:rsidRPr="000115E1">
              <w:rPr>
                <w:sz w:val="20"/>
                <w:szCs w:val="20"/>
                <w:lang w:val="en-US"/>
              </w:rPr>
              <w:tab/>
            </w:r>
          </w:p>
        </w:tc>
        <w:tc>
          <w:tcPr>
            <w:tcW w:w="4536" w:type="dxa"/>
            <w:tcBorders>
              <w:top w:val="single" w:sz="4" w:space="0" w:color="auto"/>
              <w:left w:val="single" w:sz="4" w:space="0" w:color="auto"/>
              <w:bottom w:val="single" w:sz="4" w:space="0" w:color="auto"/>
              <w:right w:val="single" w:sz="4" w:space="0" w:color="auto"/>
            </w:tcBorders>
          </w:tcPr>
          <w:p w14:paraId="1FFC17A3" w14:textId="77777777" w:rsidR="000115E1" w:rsidRPr="000115E1" w:rsidRDefault="000115E1" w:rsidP="000115E1">
            <w:pPr>
              <w:rPr>
                <w:sz w:val="20"/>
                <w:szCs w:val="20"/>
                <w:lang w:val="en-US"/>
              </w:rPr>
            </w:pPr>
            <w:r w:rsidRPr="000115E1">
              <w:rPr>
                <w:sz w:val="20"/>
                <w:szCs w:val="20"/>
                <w:lang w:val="en-US"/>
              </w:rPr>
              <w:t>The Assistant Director of Neighbourhoods should ensure that a risk</w:t>
            </w:r>
            <w:r w:rsidR="00150D65">
              <w:rPr>
                <w:sz w:val="20"/>
                <w:szCs w:val="20"/>
                <w:lang w:val="en-US"/>
              </w:rPr>
              <w:t>-</w:t>
            </w:r>
            <w:r w:rsidRPr="000115E1">
              <w:rPr>
                <w:sz w:val="20"/>
                <w:szCs w:val="20"/>
                <w:lang w:val="en-US"/>
              </w:rPr>
              <w:t>based car parks inspection policy is developed</w:t>
            </w:r>
            <w:r w:rsidR="00821333">
              <w:rPr>
                <w:sz w:val="20"/>
                <w:szCs w:val="20"/>
                <w:lang w:val="en-US"/>
              </w:rPr>
              <w:t>, approved</w:t>
            </w:r>
            <w:r w:rsidRPr="000115E1">
              <w:rPr>
                <w:sz w:val="20"/>
                <w:szCs w:val="20"/>
                <w:lang w:val="en-US"/>
              </w:rPr>
              <w:t xml:space="preserve"> and adopted. </w:t>
            </w:r>
          </w:p>
          <w:p w14:paraId="25238FB3" w14:textId="77777777" w:rsidR="000115E1" w:rsidRPr="000115E1" w:rsidRDefault="000115E1" w:rsidP="000115E1">
            <w:pPr>
              <w:rPr>
                <w:sz w:val="20"/>
                <w:szCs w:val="20"/>
                <w:lang w:val="en-US"/>
              </w:rPr>
            </w:pPr>
          </w:p>
          <w:p w14:paraId="604C8471" w14:textId="77777777" w:rsidR="000115E1" w:rsidRPr="000115E1" w:rsidRDefault="000115E1" w:rsidP="000115E1">
            <w:pPr>
              <w:rPr>
                <w:sz w:val="20"/>
                <w:szCs w:val="20"/>
                <w:lang w:val="en-US"/>
              </w:rPr>
            </w:pPr>
            <w:r w:rsidRPr="000115E1">
              <w:rPr>
                <w:sz w:val="20"/>
                <w:szCs w:val="20"/>
                <w:lang w:val="en-US"/>
              </w:rPr>
              <w:t xml:space="preserve">Following this car park inspection and maintenance requirements should be updated to comply with the approved policy. </w:t>
            </w:r>
          </w:p>
          <w:p w14:paraId="7281C8A7" w14:textId="77777777" w:rsidR="000115E1" w:rsidRPr="00E5682A" w:rsidRDefault="000115E1" w:rsidP="00E5682A">
            <w:pPr>
              <w:rPr>
                <w:sz w:val="20"/>
                <w:szCs w:val="20"/>
                <w:lang w:val="en-US"/>
              </w:rPr>
            </w:pPr>
          </w:p>
        </w:tc>
        <w:tc>
          <w:tcPr>
            <w:tcW w:w="3828" w:type="dxa"/>
            <w:tcBorders>
              <w:top w:val="single" w:sz="4" w:space="0" w:color="auto"/>
              <w:left w:val="single" w:sz="4" w:space="0" w:color="auto"/>
              <w:bottom w:val="single" w:sz="4" w:space="0" w:color="auto"/>
              <w:right w:val="single" w:sz="4" w:space="0" w:color="auto"/>
            </w:tcBorders>
          </w:tcPr>
          <w:p w14:paraId="44242270" w14:textId="51AB56A2" w:rsidR="00DF3CE3" w:rsidRDefault="00DF3CE3" w:rsidP="00E5682A">
            <w:pPr>
              <w:rPr>
                <w:sz w:val="20"/>
                <w:szCs w:val="20"/>
                <w:lang w:val="en-US"/>
              </w:rPr>
            </w:pPr>
            <w:r>
              <w:rPr>
                <w:sz w:val="20"/>
                <w:szCs w:val="20"/>
                <w:lang w:val="en-US"/>
              </w:rPr>
              <w:t>A risk-based car park inspection policy will be developed and present for approval.</w:t>
            </w:r>
          </w:p>
          <w:p w14:paraId="65616BEF" w14:textId="77777777" w:rsidR="0005699F" w:rsidRDefault="0005699F" w:rsidP="0005699F">
            <w:pPr>
              <w:rPr>
                <w:sz w:val="20"/>
                <w:szCs w:val="20"/>
                <w:lang w:val="en-US"/>
              </w:rPr>
            </w:pPr>
          </w:p>
          <w:p w14:paraId="77FB9431" w14:textId="76B009D5" w:rsidR="00DF3CE3" w:rsidRPr="0005699F" w:rsidRDefault="0005699F" w:rsidP="0005699F">
            <w:pPr>
              <w:rPr>
                <w:sz w:val="20"/>
                <w:szCs w:val="20"/>
              </w:rPr>
            </w:pPr>
            <w:r>
              <w:rPr>
                <w:sz w:val="20"/>
                <w:szCs w:val="20"/>
                <w:lang w:val="en-US"/>
              </w:rPr>
              <w:t>Maintenance and inspection requirements will be reviewed to ensure compliance with the approved policy</w:t>
            </w:r>
            <w:r w:rsidR="0061374C">
              <w:rPr>
                <w:sz w:val="20"/>
                <w:szCs w:val="20"/>
              </w:rPr>
              <w:t>.</w:t>
            </w:r>
          </w:p>
        </w:tc>
        <w:tc>
          <w:tcPr>
            <w:tcW w:w="1700" w:type="dxa"/>
            <w:tcBorders>
              <w:top w:val="single" w:sz="4" w:space="0" w:color="auto"/>
              <w:left w:val="single" w:sz="4" w:space="0" w:color="auto"/>
              <w:bottom w:val="single" w:sz="4" w:space="0" w:color="auto"/>
              <w:right w:val="single" w:sz="4" w:space="0" w:color="auto"/>
            </w:tcBorders>
          </w:tcPr>
          <w:p w14:paraId="25914A16" w14:textId="77777777" w:rsidR="000115E1" w:rsidRDefault="00DF3CE3" w:rsidP="00E5682A">
            <w:pPr>
              <w:rPr>
                <w:sz w:val="20"/>
                <w:szCs w:val="20"/>
                <w:lang w:val="en-US"/>
              </w:rPr>
            </w:pPr>
            <w:r w:rsidRPr="000115E1">
              <w:rPr>
                <w:sz w:val="20"/>
                <w:szCs w:val="20"/>
                <w:lang w:val="en-US"/>
              </w:rPr>
              <w:t>Assistant Director of Neighbourhoods</w:t>
            </w:r>
          </w:p>
          <w:p w14:paraId="51D3EA75" w14:textId="77777777" w:rsidR="0005699F" w:rsidRDefault="0005699F" w:rsidP="00E5682A">
            <w:pPr>
              <w:rPr>
                <w:sz w:val="20"/>
                <w:szCs w:val="20"/>
                <w:lang w:val="en-US"/>
              </w:rPr>
            </w:pPr>
          </w:p>
          <w:p w14:paraId="097120CD" w14:textId="49D67ABF" w:rsidR="0005699F" w:rsidRPr="00A24E52" w:rsidRDefault="0005699F" w:rsidP="00E5682A">
            <w:pPr>
              <w:rPr>
                <w:b/>
                <w:sz w:val="20"/>
                <w:szCs w:val="20"/>
                <w:lang w:val="en-US"/>
              </w:rPr>
            </w:pPr>
            <w:r>
              <w:rPr>
                <w:sz w:val="20"/>
                <w:szCs w:val="20"/>
                <w:lang w:val="en-US"/>
              </w:rPr>
              <w:t>31/07/2020</w:t>
            </w:r>
          </w:p>
        </w:tc>
      </w:tr>
      <w:tr w:rsidR="009755A9" w:rsidRPr="00D30D54" w14:paraId="38AC7D7A" w14:textId="77777777" w:rsidTr="00DF3CE3">
        <w:tc>
          <w:tcPr>
            <w:tcW w:w="710" w:type="dxa"/>
            <w:tcBorders>
              <w:top w:val="single" w:sz="4" w:space="0" w:color="auto"/>
              <w:left w:val="single" w:sz="4" w:space="0" w:color="auto"/>
              <w:bottom w:val="single" w:sz="4" w:space="0" w:color="auto"/>
              <w:right w:val="single" w:sz="4" w:space="0" w:color="auto"/>
            </w:tcBorders>
          </w:tcPr>
          <w:p w14:paraId="3CAC9F88" w14:textId="3949FB07" w:rsidR="009755A9" w:rsidRDefault="009755A9" w:rsidP="009755A9">
            <w:pPr>
              <w:jc w:val="center"/>
              <w:rPr>
                <w:sz w:val="20"/>
                <w:szCs w:val="20"/>
                <w:lang w:val="en-US"/>
              </w:rPr>
            </w:pPr>
            <w:r>
              <w:rPr>
                <w:sz w:val="20"/>
                <w:szCs w:val="20"/>
                <w:lang w:val="en-US"/>
              </w:rPr>
              <w:t>2</w:t>
            </w:r>
          </w:p>
        </w:tc>
        <w:tc>
          <w:tcPr>
            <w:tcW w:w="4562" w:type="dxa"/>
            <w:tcBorders>
              <w:top w:val="single" w:sz="4" w:space="0" w:color="auto"/>
              <w:left w:val="single" w:sz="4" w:space="0" w:color="auto"/>
              <w:bottom w:val="single" w:sz="4" w:space="0" w:color="auto"/>
              <w:right w:val="single" w:sz="4" w:space="0" w:color="auto"/>
            </w:tcBorders>
          </w:tcPr>
          <w:p w14:paraId="4571067D" w14:textId="77777777" w:rsidR="009755A9" w:rsidRPr="00E5682A" w:rsidRDefault="009755A9" w:rsidP="009755A9">
            <w:pPr>
              <w:rPr>
                <w:sz w:val="20"/>
                <w:szCs w:val="20"/>
                <w:lang w:val="en-US"/>
              </w:rPr>
            </w:pPr>
            <w:r w:rsidRPr="00E5682A">
              <w:rPr>
                <w:sz w:val="20"/>
                <w:szCs w:val="20"/>
                <w:lang w:val="en-US"/>
              </w:rPr>
              <w:t>The Off Street Parking Order offers clear guidance to car park users and is based on legislative requirements. However, the order requires amending to take account of the newly restricted Electric Vehicle charging points (spaces), as currently these are not listed in the Off Street Parking Order and therefore enforcement action cannot be taken</w:t>
            </w:r>
            <w:r w:rsidR="00291BDF">
              <w:rPr>
                <w:sz w:val="20"/>
                <w:szCs w:val="20"/>
                <w:lang w:val="en-US"/>
              </w:rPr>
              <w:t xml:space="preserve"> for these spaces</w:t>
            </w:r>
            <w:r w:rsidRPr="00E5682A">
              <w:rPr>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tcPr>
          <w:p w14:paraId="1C12BA56" w14:textId="77777777" w:rsidR="00EE7921" w:rsidRPr="0005699F" w:rsidRDefault="00EE7921" w:rsidP="00EE7921">
            <w:pPr>
              <w:rPr>
                <w:sz w:val="20"/>
                <w:szCs w:val="20"/>
                <w:lang w:val="en-US"/>
              </w:rPr>
            </w:pPr>
            <w:r w:rsidRPr="0005699F">
              <w:rPr>
                <w:sz w:val="20"/>
                <w:szCs w:val="20"/>
                <w:lang w:val="en-US"/>
              </w:rPr>
              <w:t>The Assistant Director of Neighbourhoods should ensure:</w:t>
            </w:r>
          </w:p>
          <w:p w14:paraId="15832F51" w14:textId="77777777" w:rsidR="00EE7921" w:rsidRPr="0005699F" w:rsidRDefault="00EE7921" w:rsidP="00153FE4">
            <w:pPr>
              <w:pStyle w:val="ListParagraph"/>
              <w:numPr>
                <w:ilvl w:val="0"/>
                <w:numId w:val="40"/>
              </w:numPr>
              <w:ind w:left="453"/>
              <w:rPr>
                <w:sz w:val="20"/>
                <w:szCs w:val="20"/>
                <w:lang w:val="en-US"/>
              </w:rPr>
            </w:pPr>
            <w:proofErr w:type="gramStart"/>
            <w:r w:rsidRPr="0005699F">
              <w:rPr>
                <w:sz w:val="20"/>
                <w:szCs w:val="20"/>
                <w:lang w:val="en-US"/>
              </w:rPr>
              <w:t>that</w:t>
            </w:r>
            <w:proofErr w:type="gramEnd"/>
            <w:r w:rsidRPr="0005699F">
              <w:rPr>
                <w:sz w:val="20"/>
                <w:szCs w:val="20"/>
                <w:lang w:val="en-US"/>
              </w:rPr>
              <w:t xml:space="preserve"> the car parks which are to receive electric car charging points are determined</w:t>
            </w:r>
            <w:r w:rsidR="002F580A" w:rsidRPr="0005699F">
              <w:rPr>
                <w:sz w:val="20"/>
                <w:szCs w:val="20"/>
                <w:lang w:val="en-US"/>
              </w:rPr>
              <w:t xml:space="preserve">. </w:t>
            </w:r>
          </w:p>
          <w:p w14:paraId="64BAE122" w14:textId="77777777" w:rsidR="00EE7921" w:rsidRPr="0005699F" w:rsidRDefault="00EE7921" w:rsidP="00153FE4">
            <w:pPr>
              <w:pStyle w:val="ListParagraph"/>
              <w:numPr>
                <w:ilvl w:val="0"/>
                <w:numId w:val="40"/>
              </w:numPr>
              <w:ind w:left="453"/>
              <w:rPr>
                <w:sz w:val="20"/>
                <w:szCs w:val="20"/>
                <w:lang w:val="en-US"/>
              </w:rPr>
            </w:pPr>
            <w:r w:rsidRPr="0005699F">
              <w:rPr>
                <w:sz w:val="20"/>
                <w:szCs w:val="20"/>
                <w:lang w:val="en-US"/>
              </w:rPr>
              <w:t xml:space="preserve">the councils “Off Street Parking Order “is amended to clearly document </w:t>
            </w:r>
            <w:r w:rsidR="002F1CFA" w:rsidRPr="0005699F">
              <w:rPr>
                <w:sz w:val="20"/>
                <w:szCs w:val="20"/>
                <w:lang w:val="en-US"/>
              </w:rPr>
              <w:t>th</w:t>
            </w:r>
            <w:r w:rsidR="00474799" w:rsidRPr="0005699F">
              <w:rPr>
                <w:sz w:val="20"/>
                <w:szCs w:val="20"/>
                <w:lang w:val="en-US"/>
              </w:rPr>
              <w:t>e</w:t>
            </w:r>
            <w:r w:rsidRPr="0005699F">
              <w:rPr>
                <w:sz w:val="20"/>
                <w:szCs w:val="20"/>
                <w:lang w:val="en-US"/>
              </w:rPr>
              <w:t xml:space="preserve"> restrictions </w:t>
            </w:r>
            <w:r w:rsidR="00153FE4" w:rsidRPr="0005699F">
              <w:rPr>
                <w:sz w:val="20"/>
                <w:szCs w:val="20"/>
                <w:lang w:val="en-US"/>
              </w:rPr>
              <w:t xml:space="preserve">and </w:t>
            </w:r>
            <w:r w:rsidR="00474799" w:rsidRPr="0005699F">
              <w:rPr>
                <w:sz w:val="20"/>
                <w:szCs w:val="20"/>
                <w:lang w:val="en-US"/>
              </w:rPr>
              <w:t>identify</w:t>
            </w:r>
            <w:r w:rsidR="002F1CFA" w:rsidRPr="0005699F">
              <w:rPr>
                <w:sz w:val="20"/>
                <w:szCs w:val="20"/>
                <w:lang w:val="en-US"/>
              </w:rPr>
              <w:t xml:space="preserve"> the restricted spaces</w:t>
            </w:r>
            <w:r w:rsidRPr="0005699F">
              <w:rPr>
                <w:sz w:val="20"/>
                <w:szCs w:val="20"/>
                <w:lang w:val="en-US"/>
              </w:rPr>
              <w:t xml:space="preserve"> on </w:t>
            </w:r>
            <w:r w:rsidR="002F1CFA" w:rsidRPr="0005699F">
              <w:rPr>
                <w:sz w:val="20"/>
                <w:szCs w:val="20"/>
                <w:lang w:val="en-US"/>
              </w:rPr>
              <w:t xml:space="preserve">the </w:t>
            </w:r>
            <w:r w:rsidRPr="0005699F">
              <w:rPr>
                <w:sz w:val="20"/>
                <w:szCs w:val="20"/>
                <w:lang w:val="en-US"/>
              </w:rPr>
              <w:t>car park maps.</w:t>
            </w:r>
          </w:p>
          <w:p w14:paraId="705BC3B8" w14:textId="77777777" w:rsidR="00474799" w:rsidRPr="0005699F" w:rsidRDefault="00474799" w:rsidP="00153FE4">
            <w:pPr>
              <w:pStyle w:val="ListParagraph"/>
              <w:numPr>
                <w:ilvl w:val="0"/>
                <w:numId w:val="40"/>
              </w:numPr>
              <w:ind w:left="453"/>
              <w:rPr>
                <w:sz w:val="20"/>
                <w:szCs w:val="20"/>
                <w:lang w:val="en-US"/>
              </w:rPr>
            </w:pPr>
            <w:r w:rsidRPr="0005699F">
              <w:rPr>
                <w:sz w:val="20"/>
                <w:szCs w:val="20"/>
                <w:lang w:val="en-US"/>
              </w:rPr>
              <w:t>Legal Services are instructed to complete the amendments.</w:t>
            </w:r>
          </w:p>
          <w:p w14:paraId="0B70590A" w14:textId="77777777" w:rsidR="00EE7921" w:rsidRPr="0005699F" w:rsidRDefault="00EE7921" w:rsidP="00153FE4">
            <w:pPr>
              <w:pStyle w:val="ListParagraph"/>
              <w:numPr>
                <w:ilvl w:val="0"/>
                <w:numId w:val="40"/>
              </w:numPr>
              <w:ind w:left="453"/>
              <w:rPr>
                <w:sz w:val="20"/>
                <w:szCs w:val="20"/>
                <w:lang w:val="en-US"/>
              </w:rPr>
            </w:pPr>
            <w:r w:rsidRPr="0005699F">
              <w:rPr>
                <w:sz w:val="20"/>
                <w:szCs w:val="20"/>
                <w:lang w:val="en-US"/>
              </w:rPr>
              <w:t xml:space="preserve">Member approval </w:t>
            </w:r>
            <w:r w:rsidR="00474799" w:rsidRPr="0005699F">
              <w:rPr>
                <w:sz w:val="20"/>
                <w:szCs w:val="20"/>
                <w:lang w:val="en-US"/>
              </w:rPr>
              <w:t xml:space="preserve">for the amended order </w:t>
            </w:r>
            <w:r w:rsidRPr="0005699F">
              <w:rPr>
                <w:sz w:val="20"/>
                <w:szCs w:val="20"/>
                <w:lang w:val="en-US"/>
              </w:rPr>
              <w:t>is obtained</w:t>
            </w:r>
            <w:r w:rsidR="00474799" w:rsidRPr="0005699F">
              <w:rPr>
                <w:sz w:val="20"/>
                <w:szCs w:val="20"/>
                <w:lang w:val="en-US"/>
              </w:rPr>
              <w:t>.</w:t>
            </w:r>
            <w:r w:rsidRPr="0005699F">
              <w:rPr>
                <w:sz w:val="20"/>
                <w:szCs w:val="20"/>
                <w:lang w:val="en-US"/>
              </w:rPr>
              <w:t xml:space="preserve"> </w:t>
            </w:r>
          </w:p>
          <w:p w14:paraId="70149D63" w14:textId="77777777" w:rsidR="009755A9" w:rsidRPr="0005699F" w:rsidRDefault="009755A9" w:rsidP="00F770BD">
            <w:pPr>
              <w:rPr>
                <w:sz w:val="20"/>
                <w:szCs w:val="20"/>
                <w:lang w:val="en-US"/>
              </w:rPr>
            </w:pPr>
          </w:p>
        </w:tc>
        <w:tc>
          <w:tcPr>
            <w:tcW w:w="3828" w:type="dxa"/>
            <w:tcBorders>
              <w:top w:val="single" w:sz="4" w:space="0" w:color="auto"/>
              <w:left w:val="single" w:sz="4" w:space="0" w:color="auto"/>
              <w:bottom w:val="single" w:sz="4" w:space="0" w:color="auto"/>
              <w:right w:val="single" w:sz="4" w:space="0" w:color="auto"/>
            </w:tcBorders>
          </w:tcPr>
          <w:p w14:paraId="777835BD" w14:textId="2FCD1B02" w:rsidR="004B7D9D" w:rsidRDefault="0005699F" w:rsidP="0005699F">
            <w:pPr>
              <w:rPr>
                <w:sz w:val="20"/>
                <w:szCs w:val="20"/>
                <w:lang w:val="en-US"/>
              </w:rPr>
            </w:pPr>
            <w:r>
              <w:rPr>
                <w:sz w:val="20"/>
                <w:szCs w:val="20"/>
                <w:lang w:val="en-US"/>
              </w:rPr>
              <w:t>The Off Street Parking Order will be update to include electric charging points</w:t>
            </w:r>
            <w:r w:rsidR="004B7D9D">
              <w:rPr>
                <w:sz w:val="20"/>
                <w:szCs w:val="20"/>
                <w:lang w:val="en-US"/>
              </w:rPr>
              <w:t xml:space="preserve"> and restrictions</w:t>
            </w:r>
            <w:r>
              <w:rPr>
                <w:sz w:val="20"/>
                <w:szCs w:val="20"/>
                <w:lang w:val="en-US"/>
              </w:rPr>
              <w:t>. Following this</w:t>
            </w:r>
            <w:r w:rsidR="004B7D9D">
              <w:rPr>
                <w:sz w:val="20"/>
                <w:szCs w:val="20"/>
                <w:lang w:val="en-US"/>
              </w:rPr>
              <w:t>:</w:t>
            </w:r>
          </w:p>
          <w:p w14:paraId="0B5BD034" w14:textId="3E03D5DD" w:rsidR="004B7D9D" w:rsidRDefault="001755B8" w:rsidP="004B7D9D">
            <w:pPr>
              <w:pStyle w:val="ListParagraph"/>
              <w:numPr>
                <w:ilvl w:val="0"/>
                <w:numId w:val="47"/>
              </w:numPr>
              <w:ind w:left="317"/>
              <w:rPr>
                <w:sz w:val="20"/>
                <w:szCs w:val="20"/>
                <w:lang w:val="en-US"/>
              </w:rPr>
            </w:pPr>
            <w:r w:rsidRPr="004B7D9D">
              <w:rPr>
                <w:sz w:val="20"/>
                <w:szCs w:val="20"/>
                <w:lang w:val="en-US"/>
              </w:rPr>
              <w:t>Member’s</w:t>
            </w:r>
            <w:r w:rsidR="0005699F" w:rsidRPr="004B7D9D">
              <w:rPr>
                <w:sz w:val="20"/>
                <w:szCs w:val="20"/>
                <w:lang w:val="en-US"/>
              </w:rPr>
              <w:t xml:space="preserve"> approval will be obtained</w:t>
            </w:r>
            <w:r w:rsidR="004B7D9D">
              <w:rPr>
                <w:sz w:val="20"/>
                <w:szCs w:val="20"/>
                <w:lang w:val="en-US"/>
              </w:rPr>
              <w:t>.</w:t>
            </w:r>
          </w:p>
          <w:p w14:paraId="61E6C71D" w14:textId="0E337EDD" w:rsidR="0005699F" w:rsidRPr="004B7D9D" w:rsidRDefault="0005699F" w:rsidP="004B7D9D">
            <w:pPr>
              <w:pStyle w:val="ListParagraph"/>
              <w:numPr>
                <w:ilvl w:val="0"/>
                <w:numId w:val="47"/>
              </w:numPr>
              <w:ind w:left="317"/>
              <w:rPr>
                <w:sz w:val="20"/>
                <w:szCs w:val="20"/>
                <w:lang w:val="en-US"/>
              </w:rPr>
            </w:pPr>
            <w:r w:rsidRPr="004B7D9D">
              <w:rPr>
                <w:sz w:val="20"/>
                <w:szCs w:val="20"/>
                <w:lang w:val="en-US"/>
              </w:rPr>
              <w:t>Legal Services will be instructed to complete the required amendments</w:t>
            </w:r>
            <w:r w:rsidR="0061374C">
              <w:rPr>
                <w:sz w:val="20"/>
                <w:szCs w:val="20"/>
                <w:lang w:val="en-US"/>
              </w:rPr>
              <w:t>.</w:t>
            </w:r>
          </w:p>
        </w:tc>
        <w:tc>
          <w:tcPr>
            <w:tcW w:w="1700" w:type="dxa"/>
            <w:tcBorders>
              <w:top w:val="single" w:sz="4" w:space="0" w:color="auto"/>
              <w:left w:val="single" w:sz="4" w:space="0" w:color="auto"/>
              <w:bottom w:val="single" w:sz="4" w:space="0" w:color="auto"/>
              <w:right w:val="single" w:sz="4" w:space="0" w:color="auto"/>
            </w:tcBorders>
          </w:tcPr>
          <w:p w14:paraId="3D1BE264" w14:textId="77777777" w:rsidR="0005699F" w:rsidRDefault="0005699F" w:rsidP="0005699F">
            <w:pPr>
              <w:rPr>
                <w:sz w:val="20"/>
                <w:szCs w:val="20"/>
                <w:lang w:val="en-US"/>
              </w:rPr>
            </w:pPr>
            <w:r w:rsidRPr="000115E1">
              <w:rPr>
                <w:sz w:val="20"/>
                <w:szCs w:val="20"/>
                <w:lang w:val="en-US"/>
              </w:rPr>
              <w:t>Assistant Director of Neighbourhoods</w:t>
            </w:r>
          </w:p>
          <w:p w14:paraId="71C8DE11" w14:textId="77777777" w:rsidR="0005699F" w:rsidRDefault="0005699F" w:rsidP="0005699F">
            <w:pPr>
              <w:rPr>
                <w:sz w:val="20"/>
                <w:szCs w:val="20"/>
                <w:lang w:val="en-US"/>
              </w:rPr>
            </w:pPr>
          </w:p>
          <w:p w14:paraId="6D718FF4" w14:textId="41FC148F" w:rsidR="009755A9" w:rsidRPr="00A24E52" w:rsidRDefault="0005699F" w:rsidP="0005699F">
            <w:pPr>
              <w:rPr>
                <w:b/>
                <w:sz w:val="20"/>
                <w:szCs w:val="20"/>
                <w:lang w:val="en-US"/>
              </w:rPr>
            </w:pPr>
            <w:r>
              <w:rPr>
                <w:sz w:val="20"/>
                <w:szCs w:val="20"/>
                <w:lang w:val="en-US"/>
              </w:rPr>
              <w:t>31/07/2020</w:t>
            </w:r>
          </w:p>
        </w:tc>
      </w:tr>
      <w:tr w:rsidR="009755A9" w:rsidRPr="00D30D54" w14:paraId="783C8A59" w14:textId="77777777" w:rsidTr="00DF3CE3">
        <w:tc>
          <w:tcPr>
            <w:tcW w:w="710" w:type="dxa"/>
            <w:tcBorders>
              <w:top w:val="single" w:sz="4" w:space="0" w:color="auto"/>
              <w:left w:val="single" w:sz="4" w:space="0" w:color="auto"/>
              <w:bottom w:val="single" w:sz="4" w:space="0" w:color="auto"/>
              <w:right w:val="single" w:sz="4" w:space="0" w:color="auto"/>
            </w:tcBorders>
          </w:tcPr>
          <w:p w14:paraId="4C567248" w14:textId="5C4F15A2" w:rsidR="009755A9" w:rsidRPr="00E5682A" w:rsidRDefault="009755A9" w:rsidP="009755A9">
            <w:pPr>
              <w:jc w:val="center"/>
              <w:rPr>
                <w:sz w:val="20"/>
                <w:szCs w:val="20"/>
                <w:lang w:val="en-US"/>
              </w:rPr>
            </w:pPr>
            <w:r>
              <w:rPr>
                <w:sz w:val="20"/>
                <w:szCs w:val="20"/>
                <w:lang w:val="en-US"/>
              </w:rPr>
              <w:t>3</w:t>
            </w:r>
          </w:p>
        </w:tc>
        <w:tc>
          <w:tcPr>
            <w:tcW w:w="4562" w:type="dxa"/>
            <w:tcBorders>
              <w:top w:val="single" w:sz="4" w:space="0" w:color="auto"/>
              <w:left w:val="single" w:sz="4" w:space="0" w:color="auto"/>
              <w:bottom w:val="single" w:sz="4" w:space="0" w:color="auto"/>
              <w:right w:val="single" w:sz="4" w:space="0" w:color="auto"/>
            </w:tcBorders>
          </w:tcPr>
          <w:p w14:paraId="2B6B2081" w14:textId="77777777" w:rsidR="009755A9" w:rsidRDefault="009755A9" w:rsidP="009755A9">
            <w:pPr>
              <w:rPr>
                <w:sz w:val="20"/>
                <w:szCs w:val="20"/>
              </w:rPr>
            </w:pPr>
            <w:r w:rsidRPr="00E116EE">
              <w:rPr>
                <w:sz w:val="20"/>
                <w:szCs w:val="20"/>
              </w:rPr>
              <w:t>A signed framework agreement is not in place, and therefore the council would not if required be able to demonstrate</w:t>
            </w:r>
            <w:r w:rsidR="00474799">
              <w:rPr>
                <w:sz w:val="20"/>
                <w:szCs w:val="20"/>
              </w:rPr>
              <w:t xml:space="preserve"> </w:t>
            </w:r>
            <w:r w:rsidRPr="00E116EE">
              <w:rPr>
                <w:sz w:val="20"/>
                <w:szCs w:val="20"/>
              </w:rPr>
              <w:t xml:space="preserve">compliance with the </w:t>
            </w:r>
            <w:r w:rsidR="00153FE4" w:rsidRPr="00E116EE">
              <w:rPr>
                <w:sz w:val="20"/>
                <w:szCs w:val="20"/>
              </w:rPr>
              <w:t>contract’s</w:t>
            </w:r>
            <w:r w:rsidRPr="00E116EE">
              <w:rPr>
                <w:sz w:val="20"/>
                <w:szCs w:val="20"/>
              </w:rPr>
              <w:t xml:space="preserve"> terms and conditions.</w:t>
            </w:r>
            <w:r w:rsidR="00F770BD">
              <w:rPr>
                <w:sz w:val="20"/>
                <w:szCs w:val="20"/>
              </w:rPr>
              <w:t xml:space="preserve">  In addition Internal Audit are unable to verify what performance targets if any, are in place.</w:t>
            </w:r>
          </w:p>
          <w:p w14:paraId="47CAC15D" w14:textId="77777777" w:rsidR="00F770BD" w:rsidRDefault="00F770BD" w:rsidP="009755A9">
            <w:pPr>
              <w:rPr>
                <w:sz w:val="20"/>
                <w:szCs w:val="20"/>
              </w:rPr>
            </w:pPr>
          </w:p>
          <w:p w14:paraId="4868F815" w14:textId="77777777" w:rsidR="009755A9" w:rsidRPr="00E5682A" w:rsidRDefault="00F770BD" w:rsidP="00474799">
            <w:pPr>
              <w:rPr>
                <w:b/>
                <w:sz w:val="20"/>
                <w:szCs w:val="20"/>
                <w:lang w:val="en-US"/>
              </w:rPr>
            </w:pPr>
            <w:r>
              <w:rPr>
                <w:sz w:val="20"/>
                <w:szCs w:val="20"/>
              </w:rPr>
              <w:t>There is a risk that the framework agreement is not being adequately managed and/or performance is not being measured.</w:t>
            </w:r>
          </w:p>
        </w:tc>
        <w:tc>
          <w:tcPr>
            <w:tcW w:w="4536" w:type="dxa"/>
            <w:tcBorders>
              <w:top w:val="single" w:sz="4" w:space="0" w:color="auto"/>
              <w:left w:val="single" w:sz="4" w:space="0" w:color="auto"/>
              <w:bottom w:val="single" w:sz="4" w:space="0" w:color="auto"/>
              <w:right w:val="single" w:sz="4" w:space="0" w:color="auto"/>
            </w:tcBorders>
          </w:tcPr>
          <w:p w14:paraId="7E021BA9" w14:textId="77777777" w:rsidR="009755A9" w:rsidRDefault="009755A9" w:rsidP="009755A9">
            <w:pPr>
              <w:rPr>
                <w:sz w:val="20"/>
                <w:szCs w:val="20"/>
                <w:lang w:val="en-US"/>
              </w:rPr>
            </w:pPr>
            <w:r w:rsidRPr="009755A9">
              <w:rPr>
                <w:sz w:val="20"/>
                <w:szCs w:val="20"/>
                <w:lang w:val="en-US"/>
              </w:rPr>
              <w:t xml:space="preserve">The Assistant Director </w:t>
            </w:r>
            <w:r w:rsidR="00474799">
              <w:rPr>
                <w:sz w:val="20"/>
                <w:szCs w:val="20"/>
                <w:lang w:val="en-US"/>
              </w:rPr>
              <w:t xml:space="preserve">of </w:t>
            </w:r>
            <w:r w:rsidRPr="009755A9">
              <w:rPr>
                <w:sz w:val="20"/>
                <w:szCs w:val="20"/>
                <w:lang w:val="en-US"/>
              </w:rPr>
              <w:t>Neighbourhoods should obtain a copy of the signed framework agreement from Lancashire Parking Services</w:t>
            </w:r>
            <w:r w:rsidR="00F770BD">
              <w:rPr>
                <w:sz w:val="20"/>
                <w:szCs w:val="20"/>
                <w:lang w:val="en-US"/>
              </w:rPr>
              <w:t xml:space="preserve"> and confirm what if any performance targets are specified.</w:t>
            </w:r>
          </w:p>
          <w:p w14:paraId="31EC2106" w14:textId="77777777" w:rsidR="00681424" w:rsidRDefault="00681424" w:rsidP="009755A9">
            <w:pPr>
              <w:rPr>
                <w:sz w:val="20"/>
                <w:szCs w:val="20"/>
                <w:lang w:val="en-US"/>
              </w:rPr>
            </w:pPr>
          </w:p>
          <w:p w14:paraId="4ABBBC1F" w14:textId="77777777" w:rsidR="00681424" w:rsidRDefault="00681424" w:rsidP="009755A9">
            <w:pPr>
              <w:rPr>
                <w:sz w:val="20"/>
                <w:szCs w:val="20"/>
                <w:lang w:val="en-US"/>
              </w:rPr>
            </w:pPr>
          </w:p>
          <w:p w14:paraId="1F2CBC0B" w14:textId="77777777" w:rsidR="00681424" w:rsidRPr="00E5682A" w:rsidRDefault="00681424" w:rsidP="009755A9">
            <w:pPr>
              <w:rPr>
                <w:sz w:val="20"/>
                <w:szCs w:val="20"/>
                <w:lang w:val="en-US"/>
              </w:rPr>
            </w:pPr>
          </w:p>
        </w:tc>
        <w:tc>
          <w:tcPr>
            <w:tcW w:w="3828" w:type="dxa"/>
            <w:tcBorders>
              <w:top w:val="single" w:sz="4" w:space="0" w:color="auto"/>
              <w:left w:val="single" w:sz="4" w:space="0" w:color="auto"/>
              <w:bottom w:val="single" w:sz="4" w:space="0" w:color="auto"/>
              <w:right w:val="single" w:sz="4" w:space="0" w:color="auto"/>
            </w:tcBorders>
          </w:tcPr>
          <w:p w14:paraId="463AA973" w14:textId="77777777" w:rsidR="00A37F00" w:rsidRDefault="00A37F00" w:rsidP="009755A9">
            <w:pPr>
              <w:rPr>
                <w:sz w:val="20"/>
                <w:szCs w:val="20"/>
                <w:lang w:val="en-US"/>
              </w:rPr>
            </w:pPr>
            <w:r>
              <w:rPr>
                <w:sz w:val="20"/>
                <w:szCs w:val="20"/>
                <w:lang w:val="en-US"/>
              </w:rPr>
              <w:t xml:space="preserve">A copy of the agreement will be requested from Lancashire Parking Services. </w:t>
            </w:r>
          </w:p>
          <w:p w14:paraId="771204E9" w14:textId="77777777" w:rsidR="00A37F00" w:rsidRDefault="00A37F00" w:rsidP="009755A9">
            <w:pPr>
              <w:rPr>
                <w:sz w:val="20"/>
                <w:szCs w:val="20"/>
                <w:lang w:val="en-US"/>
              </w:rPr>
            </w:pPr>
          </w:p>
          <w:p w14:paraId="1236B01D" w14:textId="35089F3A" w:rsidR="009755A9" w:rsidRPr="0005699F" w:rsidRDefault="00A37F00" w:rsidP="00A37F00">
            <w:pPr>
              <w:rPr>
                <w:sz w:val="20"/>
                <w:szCs w:val="20"/>
                <w:lang w:val="en-US"/>
              </w:rPr>
            </w:pPr>
            <w:r>
              <w:rPr>
                <w:sz w:val="20"/>
                <w:szCs w:val="20"/>
                <w:lang w:val="en-US"/>
              </w:rPr>
              <w:t xml:space="preserve">On receipt the performance requirements will be verified and where required management arrangements will be put in place which </w:t>
            </w:r>
            <w:r w:rsidR="00A67A8B">
              <w:rPr>
                <w:sz w:val="20"/>
                <w:szCs w:val="20"/>
                <w:lang w:val="en-US"/>
              </w:rPr>
              <w:t>ensures compliance</w:t>
            </w:r>
            <w:r>
              <w:rPr>
                <w:sz w:val="20"/>
                <w:szCs w:val="20"/>
                <w:lang w:val="en-US"/>
              </w:rPr>
              <w:t xml:space="preserve"> with the </w:t>
            </w:r>
            <w:r w:rsidR="00A67A8B">
              <w:rPr>
                <w:sz w:val="20"/>
                <w:szCs w:val="20"/>
                <w:lang w:val="en-US"/>
              </w:rPr>
              <w:t>agreements terms and conditions.</w:t>
            </w:r>
          </w:p>
        </w:tc>
        <w:tc>
          <w:tcPr>
            <w:tcW w:w="1700" w:type="dxa"/>
            <w:tcBorders>
              <w:top w:val="single" w:sz="4" w:space="0" w:color="auto"/>
              <w:left w:val="single" w:sz="4" w:space="0" w:color="auto"/>
              <w:bottom w:val="single" w:sz="4" w:space="0" w:color="auto"/>
              <w:right w:val="single" w:sz="4" w:space="0" w:color="auto"/>
            </w:tcBorders>
          </w:tcPr>
          <w:p w14:paraId="5FF2F76B" w14:textId="77777777" w:rsidR="0005699F" w:rsidRDefault="0005699F" w:rsidP="0005699F">
            <w:pPr>
              <w:rPr>
                <w:sz w:val="20"/>
                <w:szCs w:val="20"/>
                <w:lang w:val="en-US"/>
              </w:rPr>
            </w:pPr>
            <w:r w:rsidRPr="000115E1">
              <w:rPr>
                <w:sz w:val="20"/>
                <w:szCs w:val="20"/>
                <w:lang w:val="en-US"/>
              </w:rPr>
              <w:t>Assistant Director of Neighbourhoods</w:t>
            </w:r>
          </w:p>
          <w:p w14:paraId="070AB8B0" w14:textId="77777777" w:rsidR="0005699F" w:rsidRDefault="0005699F" w:rsidP="0005699F">
            <w:pPr>
              <w:rPr>
                <w:sz w:val="20"/>
                <w:szCs w:val="20"/>
                <w:lang w:val="en-US"/>
              </w:rPr>
            </w:pPr>
          </w:p>
          <w:p w14:paraId="570F1243" w14:textId="415BF23B" w:rsidR="009755A9" w:rsidRPr="00A24E52" w:rsidRDefault="0005699F" w:rsidP="0005699F">
            <w:pPr>
              <w:rPr>
                <w:b/>
                <w:sz w:val="20"/>
                <w:szCs w:val="20"/>
                <w:lang w:val="en-US"/>
              </w:rPr>
            </w:pPr>
            <w:r>
              <w:rPr>
                <w:sz w:val="20"/>
                <w:szCs w:val="20"/>
                <w:lang w:val="en-US"/>
              </w:rPr>
              <w:t>31/07/2020</w:t>
            </w:r>
          </w:p>
        </w:tc>
      </w:tr>
      <w:tr w:rsidR="00643C00" w:rsidRPr="00D30D54" w14:paraId="28508A90" w14:textId="77777777" w:rsidTr="00DF3CE3">
        <w:tc>
          <w:tcPr>
            <w:tcW w:w="710" w:type="dxa"/>
            <w:tcBorders>
              <w:top w:val="single" w:sz="6" w:space="0" w:color="auto"/>
              <w:bottom w:val="single" w:sz="4" w:space="0" w:color="auto"/>
              <w:right w:val="nil"/>
            </w:tcBorders>
            <w:shd w:val="clear" w:color="auto" w:fill="B8CCE4" w:themeFill="accent1" w:themeFillTint="66"/>
          </w:tcPr>
          <w:p w14:paraId="45947BC2" w14:textId="538381A9" w:rsidR="00643C00" w:rsidRPr="00D30D54" w:rsidRDefault="00643C00" w:rsidP="00301607">
            <w:pPr>
              <w:jc w:val="center"/>
              <w:rPr>
                <w:b/>
                <w:sz w:val="20"/>
                <w:szCs w:val="20"/>
                <w:lang w:val="en-US"/>
              </w:rPr>
            </w:pPr>
            <w:r w:rsidRPr="00D30D54">
              <w:rPr>
                <w:b/>
                <w:sz w:val="20"/>
                <w:szCs w:val="20"/>
                <w:lang w:val="en-US"/>
              </w:rPr>
              <w:lastRenderedPageBreak/>
              <w:t>NO.</w:t>
            </w:r>
          </w:p>
        </w:tc>
        <w:tc>
          <w:tcPr>
            <w:tcW w:w="4562"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6C5C8C07" w14:textId="77777777" w:rsidR="00643C00" w:rsidRPr="00D30D54" w:rsidRDefault="00643C00" w:rsidP="00301607">
            <w:pPr>
              <w:jc w:val="center"/>
              <w:rPr>
                <w:b/>
                <w:sz w:val="20"/>
                <w:szCs w:val="20"/>
                <w:lang w:val="en-US"/>
              </w:rPr>
            </w:pPr>
            <w:r>
              <w:rPr>
                <w:b/>
                <w:sz w:val="20"/>
                <w:szCs w:val="20"/>
                <w:lang w:val="en-US"/>
              </w:rPr>
              <w:t>CONTROL ISSUES / RISK</w:t>
            </w:r>
          </w:p>
        </w:tc>
        <w:tc>
          <w:tcPr>
            <w:tcW w:w="4536"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3574DE7B" w14:textId="77777777" w:rsidR="00643C00" w:rsidRPr="00D30D54" w:rsidRDefault="00643C00" w:rsidP="00301607">
            <w:pPr>
              <w:jc w:val="center"/>
              <w:rPr>
                <w:b/>
                <w:sz w:val="20"/>
                <w:szCs w:val="20"/>
                <w:lang w:val="en-US"/>
              </w:rPr>
            </w:pPr>
            <w:r>
              <w:rPr>
                <w:b/>
                <w:sz w:val="20"/>
                <w:szCs w:val="20"/>
                <w:lang w:val="en-US"/>
              </w:rPr>
              <w:t>PROPOSED MANAGEMENT ACTIONS</w:t>
            </w:r>
          </w:p>
        </w:tc>
        <w:tc>
          <w:tcPr>
            <w:tcW w:w="3828"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5F87EAED" w14:textId="77777777" w:rsidR="00643C00" w:rsidRPr="00D30D54" w:rsidRDefault="00643C00" w:rsidP="00301607">
            <w:pPr>
              <w:jc w:val="center"/>
              <w:rPr>
                <w:b/>
                <w:sz w:val="20"/>
                <w:szCs w:val="20"/>
                <w:lang w:val="en-US"/>
              </w:rPr>
            </w:pPr>
            <w:r>
              <w:rPr>
                <w:b/>
                <w:sz w:val="20"/>
                <w:szCs w:val="20"/>
                <w:lang w:val="en-US"/>
              </w:rPr>
              <w:t>AGREED ACTIONS</w:t>
            </w:r>
          </w:p>
        </w:tc>
        <w:tc>
          <w:tcPr>
            <w:tcW w:w="1700" w:type="dxa"/>
            <w:tcBorders>
              <w:top w:val="single" w:sz="6" w:space="0" w:color="auto"/>
              <w:left w:val="nil"/>
              <w:bottom w:val="single" w:sz="4" w:space="0" w:color="auto"/>
              <w:right w:val="single" w:sz="4" w:space="0" w:color="auto"/>
            </w:tcBorders>
            <w:shd w:val="clear" w:color="auto" w:fill="B8CCE4" w:themeFill="accent1" w:themeFillTint="66"/>
          </w:tcPr>
          <w:p w14:paraId="7C4C628E" w14:textId="77777777" w:rsidR="00643C00" w:rsidRPr="00D30D54" w:rsidRDefault="00643C00" w:rsidP="00301607">
            <w:pPr>
              <w:jc w:val="center"/>
              <w:rPr>
                <w:b/>
                <w:sz w:val="20"/>
                <w:szCs w:val="20"/>
                <w:lang w:val="en-US"/>
              </w:rPr>
            </w:pPr>
            <w:r w:rsidRPr="00D30D54">
              <w:rPr>
                <w:b/>
                <w:sz w:val="20"/>
                <w:szCs w:val="20"/>
                <w:lang w:val="en-US"/>
              </w:rPr>
              <w:t>OFFICER</w:t>
            </w:r>
          </w:p>
          <w:p w14:paraId="196DE756" w14:textId="77777777" w:rsidR="00643C00" w:rsidRPr="00D30D54" w:rsidRDefault="00643C00" w:rsidP="00301607">
            <w:pPr>
              <w:jc w:val="center"/>
              <w:rPr>
                <w:b/>
                <w:sz w:val="20"/>
                <w:szCs w:val="20"/>
                <w:lang w:val="en-US"/>
              </w:rPr>
            </w:pPr>
            <w:r w:rsidRPr="00D30D54">
              <w:rPr>
                <w:b/>
                <w:sz w:val="20"/>
                <w:szCs w:val="20"/>
                <w:lang w:val="en-US"/>
              </w:rPr>
              <w:t xml:space="preserve"> &amp; DATE</w:t>
            </w:r>
          </w:p>
        </w:tc>
      </w:tr>
      <w:tr w:rsidR="009755A9" w:rsidRPr="00D30D54" w14:paraId="6DCC4E6C" w14:textId="77777777" w:rsidTr="00DF3CE3">
        <w:tc>
          <w:tcPr>
            <w:tcW w:w="710" w:type="dxa"/>
            <w:tcBorders>
              <w:top w:val="single" w:sz="4" w:space="0" w:color="auto"/>
              <w:left w:val="single" w:sz="4" w:space="0" w:color="auto"/>
              <w:bottom w:val="single" w:sz="4" w:space="0" w:color="auto"/>
              <w:right w:val="single" w:sz="4" w:space="0" w:color="auto"/>
            </w:tcBorders>
          </w:tcPr>
          <w:p w14:paraId="34E07242" w14:textId="77777777" w:rsidR="009755A9" w:rsidRPr="00E5682A" w:rsidRDefault="009755A9" w:rsidP="009755A9">
            <w:pPr>
              <w:jc w:val="center"/>
              <w:rPr>
                <w:sz w:val="20"/>
                <w:szCs w:val="20"/>
                <w:lang w:val="en-US"/>
              </w:rPr>
            </w:pPr>
            <w:r>
              <w:rPr>
                <w:sz w:val="20"/>
                <w:szCs w:val="20"/>
                <w:lang w:val="en-US"/>
              </w:rPr>
              <w:t>4</w:t>
            </w:r>
          </w:p>
        </w:tc>
        <w:tc>
          <w:tcPr>
            <w:tcW w:w="4562" w:type="dxa"/>
            <w:tcBorders>
              <w:top w:val="single" w:sz="4" w:space="0" w:color="auto"/>
              <w:left w:val="single" w:sz="4" w:space="0" w:color="auto"/>
              <w:bottom w:val="single" w:sz="4" w:space="0" w:color="auto"/>
              <w:right w:val="single" w:sz="4" w:space="0" w:color="auto"/>
            </w:tcBorders>
          </w:tcPr>
          <w:p w14:paraId="218C0D71" w14:textId="77777777" w:rsidR="009755A9" w:rsidRDefault="009755A9" w:rsidP="00F770BD">
            <w:pPr>
              <w:rPr>
                <w:sz w:val="20"/>
                <w:szCs w:val="20"/>
                <w:lang w:val="en-US"/>
              </w:rPr>
            </w:pPr>
            <w:r>
              <w:rPr>
                <w:sz w:val="20"/>
                <w:szCs w:val="20"/>
                <w:lang w:val="en-US"/>
              </w:rPr>
              <w:t>C</w:t>
            </w:r>
            <w:r w:rsidRPr="009755A9">
              <w:rPr>
                <w:sz w:val="20"/>
                <w:szCs w:val="20"/>
                <w:lang w:val="en-US"/>
              </w:rPr>
              <w:t>ontract meeting</w:t>
            </w:r>
            <w:r w:rsidR="00F770BD">
              <w:rPr>
                <w:sz w:val="20"/>
                <w:szCs w:val="20"/>
                <w:lang w:val="en-US"/>
              </w:rPr>
              <w:t>s with LPS and NSL are held</w:t>
            </w:r>
            <w:r w:rsidRPr="009755A9">
              <w:rPr>
                <w:sz w:val="20"/>
                <w:szCs w:val="20"/>
                <w:lang w:val="en-US"/>
              </w:rPr>
              <w:t xml:space="preserve"> on a </w:t>
            </w:r>
            <w:r w:rsidR="00153FE4" w:rsidRPr="009755A9">
              <w:rPr>
                <w:sz w:val="20"/>
                <w:szCs w:val="20"/>
                <w:lang w:val="en-US"/>
              </w:rPr>
              <w:t>six-monthly</w:t>
            </w:r>
            <w:r w:rsidRPr="009755A9">
              <w:rPr>
                <w:sz w:val="20"/>
                <w:szCs w:val="20"/>
                <w:lang w:val="en-US"/>
              </w:rPr>
              <w:t xml:space="preserve"> basis</w:t>
            </w:r>
            <w:r>
              <w:rPr>
                <w:sz w:val="20"/>
                <w:szCs w:val="20"/>
                <w:lang w:val="en-US"/>
              </w:rPr>
              <w:t xml:space="preserve">. </w:t>
            </w:r>
            <w:r w:rsidRPr="009755A9">
              <w:rPr>
                <w:sz w:val="20"/>
                <w:szCs w:val="20"/>
                <w:lang w:val="en-US"/>
              </w:rPr>
              <w:t>However</w:t>
            </w:r>
            <w:r w:rsidR="00F770BD">
              <w:rPr>
                <w:sz w:val="20"/>
                <w:szCs w:val="20"/>
                <w:lang w:val="en-US"/>
              </w:rPr>
              <w:t>,</w:t>
            </w:r>
            <w:r w:rsidRPr="009755A9">
              <w:rPr>
                <w:sz w:val="20"/>
                <w:szCs w:val="20"/>
                <w:lang w:val="en-US"/>
              </w:rPr>
              <w:t xml:space="preserve"> the meeting</w:t>
            </w:r>
            <w:r w:rsidR="00F770BD">
              <w:rPr>
                <w:sz w:val="20"/>
                <w:szCs w:val="20"/>
                <w:lang w:val="en-US"/>
              </w:rPr>
              <w:t>s</w:t>
            </w:r>
            <w:r w:rsidRPr="009755A9">
              <w:rPr>
                <w:sz w:val="20"/>
                <w:szCs w:val="20"/>
                <w:lang w:val="en-US"/>
              </w:rPr>
              <w:t xml:space="preserve"> are not </w:t>
            </w:r>
            <w:r w:rsidR="00F770BD">
              <w:rPr>
                <w:sz w:val="20"/>
                <w:szCs w:val="20"/>
                <w:lang w:val="en-US"/>
              </w:rPr>
              <w:t>minuted</w:t>
            </w:r>
            <w:r w:rsidRPr="009755A9">
              <w:rPr>
                <w:sz w:val="20"/>
                <w:szCs w:val="20"/>
                <w:lang w:val="en-US"/>
              </w:rPr>
              <w:t xml:space="preserve"> and therefore no evidence is available which clearly </w:t>
            </w:r>
            <w:r w:rsidR="00F770BD">
              <w:rPr>
                <w:sz w:val="20"/>
                <w:szCs w:val="20"/>
                <w:lang w:val="en-US"/>
              </w:rPr>
              <w:t xml:space="preserve">records </w:t>
            </w:r>
            <w:r w:rsidRPr="009755A9">
              <w:rPr>
                <w:sz w:val="20"/>
                <w:szCs w:val="20"/>
                <w:lang w:val="en-US"/>
              </w:rPr>
              <w:t xml:space="preserve">the outcome </w:t>
            </w:r>
            <w:r w:rsidR="00F770BD">
              <w:rPr>
                <w:sz w:val="20"/>
                <w:szCs w:val="20"/>
                <w:lang w:val="en-US"/>
              </w:rPr>
              <w:t>of</w:t>
            </w:r>
            <w:r w:rsidRPr="009755A9">
              <w:rPr>
                <w:sz w:val="20"/>
                <w:szCs w:val="20"/>
                <w:lang w:val="en-US"/>
              </w:rPr>
              <w:t xml:space="preserve"> any actions required following the meeting</w:t>
            </w:r>
            <w:r w:rsidR="00474799">
              <w:rPr>
                <w:sz w:val="20"/>
                <w:szCs w:val="20"/>
                <w:lang w:val="en-US"/>
              </w:rPr>
              <w:t>s</w:t>
            </w:r>
            <w:r w:rsidRPr="009755A9">
              <w:rPr>
                <w:sz w:val="20"/>
                <w:szCs w:val="20"/>
                <w:lang w:val="en-US"/>
              </w:rPr>
              <w:t>.</w:t>
            </w:r>
          </w:p>
          <w:p w14:paraId="14EC7C20" w14:textId="77777777" w:rsidR="00474799" w:rsidRPr="00E5682A" w:rsidRDefault="00474799" w:rsidP="00F770BD">
            <w:pPr>
              <w:rPr>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F628375" w14:textId="77777777" w:rsidR="009755A9" w:rsidRPr="00E5682A" w:rsidRDefault="009755A9" w:rsidP="009755A9">
            <w:pPr>
              <w:rPr>
                <w:sz w:val="20"/>
                <w:szCs w:val="20"/>
              </w:rPr>
            </w:pPr>
            <w:r w:rsidRPr="009755A9">
              <w:rPr>
                <w:sz w:val="20"/>
                <w:szCs w:val="20"/>
              </w:rPr>
              <w:t xml:space="preserve">The Assistant Director </w:t>
            </w:r>
            <w:r w:rsidR="00474799">
              <w:rPr>
                <w:sz w:val="20"/>
                <w:szCs w:val="20"/>
              </w:rPr>
              <w:t xml:space="preserve">of </w:t>
            </w:r>
            <w:r w:rsidRPr="009755A9">
              <w:rPr>
                <w:sz w:val="20"/>
                <w:szCs w:val="20"/>
              </w:rPr>
              <w:t>Neighbourhoods should ensure that meeting minutes are retained to clearly demonstrate the outcome of performance / contract meetings.</w:t>
            </w:r>
          </w:p>
        </w:tc>
        <w:tc>
          <w:tcPr>
            <w:tcW w:w="3828" w:type="dxa"/>
            <w:tcBorders>
              <w:top w:val="single" w:sz="4" w:space="0" w:color="auto"/>
              <w:left w:val="single" w:sz="4" w:space="0" w:color="auto"/>
              <w:bottom w:val="single" w:sz="4" w:space="0" w:color="auto"/>
              <w:right w:val="single" w:sz="4" w:space="0" w:color="auto"/>
            </w:tcBorders>
          </w:tcPr>
          <w:p w14:paraId="0613FDC3" w14:textId="77777777" w:rsidR="009755A9" w:rsidRDefault="00A67A8B" w:rsidP="00550A0E">
            <w:pPr>
              <w:rPr>
                <w:sz w:val="20"/>
                <w:szCs w:val="20"/>
                <w:lang w:val="en-US"/>
              </w:rPr>
            </w:pPr>
            <w:r>
              <w:rPr>
                <w:sz w:val="20"/>
                <w:szCs w:val="20"/>
                <w:lang w:val="en-US"/>
              </w:rPr>
              <w:t>The</w:t>
            </w:r>
            <w:r w:rsidR="00EF58AA">
              <w:rPr>
                <w:sz w:val="20"/>
                <w:szCs w:val="20"/>
                <w:lang w:val="en-US"/>
              </w:rPr>
              <w:t xml:space="preserve"> frequency of </w:t>
            </w:r>
            <w:r w:rsidR="00550A0E">
              <w:rPr>
                <w:sz w:val="20"/>
                <w:szCs w:val="20"/>
                <w:lang w:val="en-US"/>
              </w:rPr>
              <w:t>meetings will be reviewed to ensure compliance with the agreement.</w:t>
            </w:r>
          </w:p>
          <w:p w14:paraId="115A0350" w14:textId="5A763094" w:rsidR="00550A0E" w:rsidRPr="00A67A8B" w:rsidRDefault="00550A0E" w:rsidP="00550A0E">
            <w:pPr>
              <w:rPr>
                <w:sz w:val="20"/>
                <w:szCs w:val="20"/>
                <w:lang w:val="en-US"/>
              </w:rPr>
            </w:pPr>
            <w:r>
              <w:rPr>
                <w:sz w:val="20"/>
                <w:szCs w:val="20"/>
                <w:lang w:val="en-US"/>
              </w:rPr>
              <w:t xml:space="preserve">The </w:t>
            </w:r>
            <w:r w:rsidRPr="00550A0E">
              <w:rPr>
                <w:sz w:val="20"/>
                <w:szCs w:val="20"/>
                <w:lang w:val="en-US"/>
              </w:rPr>
              <w:t xml:space="preserve">minutes and action plans </w:t>
            </w:r>
            <w:r>
              <w:rPr>
                <w:sz w:val="20"/>
                <w:szCs w:val="20"/>
                <w:lang w:val="en-US"/>
              </w:rPr>
              <w:t xml:space="preserve">will be </w:t>
            </w:r>
            <w:r w:rsidRPr="00550A0E">
              <w:rPr>
                <w:sz w:val="20"/>
                <w:szCs w:val="20"/>
                <w:lang w:val="en-US"/>
              </w:rPr>
              <w:t>retained and where required any issues resolved</w:t>
            </w:r>
            <w:r w:rsidR="0061374C">
              <w:rPr>
                <w:sz w:val="20"/>
                <w:szCs w:val="20"/>
                <w:lang w:val="en-US"/>
              </w:rPr>
              <w:t>.</w:t>
            </w:r>
          </w:p>
        </w:tc>
        <w:tc>
          <w:tcPr>
            <w:tcW w:w="1700" w:type="dxa"/>
            <w:tcBorders>
              <w:top w:val="single" w:sz="4" w:space="0" w:color="auto"/>
              <w:left w:val="single" w:sz="4" w:space="0" w:color="auto"/>
              <w:bottom w:val="single" w:sz="4" w:space="0" w:color="auto"/>
              <w:right w:val="single" w:sz="4" w:space="0" w:color="auto"/>
            </w:tcBorders>
          </w:tcPr>
          <w:p w14:paraId="0FAC748A" w14:textId="77777777" w:rsidR="009755A9" w:rsidRDefault="00DF3CE3" w:rsidP="009755A9">
            <w:pPr>
              <w:rPr>
                <w:sz w:val="20"/>
                <w:szCs w:val="20"/>
                <w:lang w:val="en-US"/>
              </w:rPr>
            </w:pPr>
            <w:r w:rsidRPr="000115E1">
              <w:rPr>
                <w:sz w:val="20"/>
                <w:szCs w:val="20"/>
                <w:lang w:val="en-US"/>
              </w:rPr>
              <w:t>Assistant Director of Neighbourhoods</w:t>
            </w:r>
          </w:p>
          <w:p w14:paraId="65FF7D70" w14:textId="77777777" w:rsidR="003A3307" w:rsidRDefault="003A3307" w:rsidP="009755A9">
            <w:pPr>
              <w:rPr>
                <w:sz w:val="20"/>
                <w:szCs w:val="20"/>
                <w:lang w:val="en-US"/>
              </w:rPr>
            </w:pPr>
          </w:p>
          <w:p w14:paraId="453DC571" w14:textId="157C3171" w:rsidR="003A3307" w:rsidRPr="00A24E52" w:rsidRDefault="003A3307" w:rsidP="009755A9">
            <w:pPr>
              <w:rPr>
                <w:b/>
                <w:sz w:val="20"/>
                <w:szCs w:val="20"/>
                <w:lang w:val="en-US"/>
              </w:rPr>
            </w:pPr>
            <w:r>
              <w:rPr>
                <w:sz w:val="20"/>
                <w:szCs w:val="20"/>
                <w:lang w:val="en-US"/>
              </w:rPr>
              <w:t>31/07/2020</w:t>
            </w:r>
          </w:p>
        </w:tc>
      </w:tr>
      <w:tr w:rsidR="009755A9" w:rsidRPr="00D30D54" w14:paraId="4DD5E4FE" w14:textId="77777777" w:rsidTr="00DF3CE3">
        <w:tc>
          <w:tcPr>
            <w:tcW w:w="710" w:type="dxa"/>
            <w:tcBorders>
              <w:top w:val="single" w:sz="4" w:space="0" w:color="auto"/>
              <w:left w:val="single" w:sz="4" w:space="0" w:color="auto"/>
              <w:bottom w:val="single" w:sz="4" w:space="0" w:color="auto"/>
              <w:right w:val="single" w:sz="4" w:space="0" w:color="auto"/>
            </w:tcBorders>
          </w:tcPr>
          <w:p w14:paraId="51E98549" w14:textId="47FACD00" w:rsidR="009755A9" w:rsidRPr="00E5682A" w:rsidRDefault="009755A9" w:rsidP="009755A9">
            <w:pPr>
              <w:jc w:val="center"/>
              <w:rPr>
                <w:sz w:val="20"/>
                <w:szCs w:val="20"/>
                <w:lang w:val="en-US"/>
              </w:rPr>
            </w:pPr>
            <w:r>
              <w:rPr>
                <w:sz w:val="20"/>
                <w:szCs w:val="20"/>
                <w:lang w:val="en-US"/>
              </w:rPr>
              <w:t>5</w:t>
            </w:r>
          </w:p>
        </w:tc>
        <w:tc>
          <w:tcPr>
            <w:tcW w:w="4562" w:type="dxa"/>
            <w:tcBorders>
              <w:top w:val="single" w:sz="4" w:space="0" w:color="auto"/>
              <w:left w:val="single" w:sz="4" w:space="0" w:color="auto"/>
              <w:bottom w:val="single" w:sz="4" w:space="0" w:color="auto"/>
              <w:right w:val="single" w:sz="4" w:space="0" w:color="auto"/>
            </w:tcBorders>
          </w:tcPr>
          <w:p w14:paraId="06AB2BB2" w14:textId="77777777" w:rsidR="0091342F" w:rsidRDefault="00F770BD" w:rsidP="0091342F">
            <w:pPr>
              <w:rPr>
                <w:sz w:val="20"/>
                <w:szCs w:val="20"/>
                <w:lang w:val="en-US"/>
              </w:rPr>
            </w:pPr>
            <w:r w:rsidRPr="00F770BD">
              <w:rPr>
                <w:sz w:val="20"/>
                <w:szCs w:val="20"/>
                <w:lang w:val="en-US"/>
              </w:rPr>
              <w:t>Car park fees and charges have not been formally reviewed since 2017, whilst Cabinet agreed to keep the car park fees and charges at 2018/19 levels, this does not comply with</w:t>
            </w:r>
            <w:r w:rsidR="00153FE4">
              <w:rPr>
                <w:sz w:val="20"/>
                <w:szCs w:val="20"/>
                <w:lang w:val="en-US"/>
              </w:rPr>
              <w:t xml:space="preserve"> t</w:t>
            </w:r>
            <w:r w:rsidRPr="00F770BD">
              <w:rPr>
                <w:sz w:val="20"/>
                <w:szCs w:val="20"/>
                <w:lang w:val="en-US"/>
              </w:rPr>
              <w:t>he Financial Regulations No 2 - Revenues Expenditure</w:t>
            </w:r>
            <w:r w:rsidR="00474799">
              <w:rPr>
                <w:sz w:val="20"/>
                <w:szCs w:val="20"/>
                <w:lang w:val="en-US"/>
              </w:rPr>
              <w:t xml:space="preserve"> as</w:t>
            </w:r>
            <w:r w:rsidRPr="00F770BD">
              <w:rPr>
                <w:sz w:val="20"/>
                <w:szCs w:val="20"/>
                <w:lang w:val="en-US"/>
              </w:rPr>
              <w:t xml:space="preserve"> section 2.3 states “Chief Officers should review the fees and charges levied for council services and make appropriate recommendations to the appropriate Executive member for approval by delegated decision. All fees and charges must be reviewed at least annually in line with the budget strategy” </w:t>
            </w:r>
          </w:p>
          <w:p w14:paraId="6FB80DE6" w14:textId="77777777" w:rsidR="00474799" w:rsidRPr="0091342F" w:rsidRDefault="00474799" w:rsidP="0091342F">
            <w:pPr>
              <w:rPr>
                <w:sz w:val="20"/>
                <w:szCs w:val="20"/>
                <w:lang w:val="en-US"/>
              </w:rPr>
            </w:pPr>
          </w:p>
          <w:p w14:paraId="02FA2047" w14:textId="77777777" w:rsidR="009755A9" w:rsidRDefault="0091342F" w:rsidP="0091342F">
            <w:pPr>
              <w:rPr>
                <w:sz w:val="20"/>
                <w:szCs w:val="20"/>
                <w:lang w:val="en-US"/>
              </w:rPr>
            </w:pPr>
            <w:r w:rsidRPr="0091342F">
              <w:rPr>
                <w:sz w:val="20"/>
                <w:szCs w:val="20"/>
                <w:lang w:val="en-US"/>
              </w:rPr>
              <w:t xml:space="preserve">A review would provide Cabinet with up to date and accurate information, allowing </w:t>
            </w:r>
            <w:r w:rsidR="00F770BD">
              <w:rPr>
                <w:sz w:val="20"/>
                <w:szCs w:val="20"/>
                <w:lang w:val="en-US"/>
              </w:rPr>
              <w:t xml:space="preserve">them </w:t>
            </w:r>
            <w:r w:rsidRPr="0091342F">
              <w:rPr>
                <w:sz w:val="20"/>
                <w:szCs w:val="20"/>
                <w:lang w:val="en-US"/>
              </w:rPr>
              <w:t xml:space="preserve">to make an informed decision </w:t>
            </w:r>
            <w:r w:rsidR="00474799">
              <w:rPr>
                <w:sz w:val="20"/>
                <w:szCs w:val="20"/>
                <w:lang w:val="en-US"/>
              </w:rPr>
              <w:t>as to</w:t>
            </w:r>
            <w:r w:rsidRPr="0091342F">
              <w:rPr>
                <w:sz w:val="20"/>
                <w:szCs w:val="20"/>
                <w:lang w:val="en-US"/>
              </w:rPr>
              <w:t xml:space="preserve"> whether the fees and charges should be updated.</w:t>
            </w:r>
          </w:p>
          <w:p w14:paraId="50B4F0AD" w14:textId="77777777" w:rsidR="00474799" w:rsidRPr="00E5682A" w:rsidRDefault="00474799" w:rsidP="0091342F">
            <w:pPr>
              <w:rPr>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881EF1F" w14:textId="77777777" w:rsidR="009755A9" w:rsidRPr="0091342F" w:rsidRDefault="0091342F" w:rsidP="009755A9">
            <w:pPr>
              <w:rPr>
                <w:sz w:val="20"/>
                <w:szCs w:val="20"/>
                <w:lang w:val="en-US"/>
              </w:rPr>
            </w:pPr>
            <w:r w:rsidRPr="0091342F">
              <w:rPr>
                <w:sz w:val="20"/>
                <w:szCs w:val="20"/>
                <w:lang w:val="en-US"/>
              </w:rPr>
              <w:t>The Assistant Director Neighbourhoods should ensure that an annual review of fees and charges is undertaken, as required by Financial Regulations No 2 Revenues Expenditure, section 2.3.</w:t>
            </w:r>
          </w:p>
        </w:tc>
        <w:tc>
          <w:tcPr>
            <w:tcW w:w="3828" w:type="dxa"/>
            <w:tcBorders>
              <w:top w:val="single" w:sz="4" w:space="0" w:color="auto"/>
              <w:left w:val="single" w:sz="4" w:space="0" w:color="auto"/>
              <w:bottom w:val="single" w:sz="4" w:space="0" w:color="auto"/>
              <w:right w:val="single" w:sz="4" w:space="0" w:color="auto"/>
            </w:tcBorders>
          </w:tcPr>
          <w:p w14:paraId="14801F8C" w14:textId="4EB8294D" w:rsidR="009755A9" w:rsidRDefault="00550A0E" w:rsidP="009755A9">
            <w:pPr>
              <w:rPr>
                <w:sz w:val="20"/>
                <w:szCs w:val="20"/>
                <w:lang w:val="en-US"/>
              </w:rPr>
            </w:pPr>
            <w:r>
              <w:rPr>
                <w:sz w:val="20"/>
                <w:szCs w:val="20"/>
                <w:lang w:val="en-US"/>
              </w:rPr>
              <w:t>Members have requested that fees and charges are reviewed by an external company.</w:t>
            </w:r>
          </w:p>
          <w:p w14:paraId="3BBF53AD" w14:textId="06FC7891" w:rsidR="00550A0E" w:rsidRPr="00A67A8B" w:rsidRDefault="00550A0E" w:rsidP="003A3307">
            <w:pPr>
              <w:rPr>
                <w:sz w:val="20"/>
                <w:szCs w:val="20"/>
                <w:lang w:val="en-US"/>
              </w:rPr>
            </w:pPr>
            <w:r>
              <w:rPr>
                <w:sz w:val="20"/>
                <w:szCs w:val="20"/>
                <w:lang w:val="en-US"/>
              </w:rPr>
              <w:t xml:space="preserve">Currently, a low value procurement exercise is currently underway to appoint a </w:t>
            </w:r>
            <w:r w:rsidR="003A3307">
              <w:rPr>
                <w:sz w:val="20"/>
                <w:szCs w:val="20"/>
                <w:lang w:val="en-US"/>
              </w:rPr>
              <w:t xml:space="preserve">consult, this should be completed by 31/05/2020. Following this, fees and charges will be reviewed. </w:t>
            </w:r>
          </w:p>
        </w:tc>
        <w:tc>
          <w:tcPr>
            <w:tcW w:w="1700" w:type="dxa"/>
            <w:tcBorders>
              <w:top w:val="single" w:sz="4" w:space="0" w:color="auto"/>
              <w:left w:val="single" w:sz="4" w:space="0" w:color="auto"/>
              <w:bottom w:val="single" w:sz="4" w:space="0" w:color="auto"/>
              <w:right w:val="single" w:sz="4" w:space="0" w:color="auto"/>
            </w:tcBorders>
          </w:tcPr>
          <w:p w14:paraId="1EAA17C3" w14:textId="77777777" w:rsidR="009755A9" w:rsidRDefault="00DF3CE3" w:rsidP="009755A9">
            <w:pPr>
              <w:rPr>
                <w:sz w:val="20"/>
                <w:szCs w:val="20"/>
                <w:lang w:val="en-US"/>
              </w:rPr>
            </w:pPr>
            <w:r w:rsidRPr="000115E1">
              <w:rPr>
                <w:sz w:val="20"/>
                <w:szCs w:val="20"/>
                <w:lang w:val="en-US"/>
              </w:rPr>
              <w:t>Assistant Director of Neighbourhoods</w:t>
            </w:r>
          </w:p>
          <w:p w14:paraId="7E5E5972" w14:textId="77777777" w:rsidR="003A3307" w:rsidRDefault="003A3307" w:rsidP="009755A9">
            <w:pPr>
              <w:rPr>
                <w:sz w:val="20"/>
                <w:szCs w:val="20"/>
                <w:lang w:val="en-US"/>
              </w:rPr>
            </w:pPr>
          </w:p>
          <w:p w14:paraId="049A60CE" w14:textId="77777777" w:rsidR="003A3307" w:rsidRDefault="003A3307" w:rsidP="009755A9">
            <w:pPr>
              <w:rPr>
                <w:sz w:val="20"/>
                <w:szCs w:val="20"/>
                <w:lang w:val="en-US"/>
              </w:rPr>
            </w:pPr>
          </w:p>
          <w:p w14:paraId="31807203" w14:textId="77777777" w:rsidR="003A3307" w:rsidRDefault="003A3307" w:rsidP="009755A9">
            <w:pPr>
              <w:rPr>
                <w:sz w:val="20"/>
                <w:szCs w:val="20"/>
                <w:lang w:val="en-US"/>
              </w:rPr>
            </w:pPr>
          </w:p>
          <w:p w14:paraId="27A2B941" w14:textId="77777777" w:rsidR="003A3307" w:rsidRDefault="003A3307" w:rsidP="009755A9">
            <w:pPr>
              <w:rPr>
                <w:sz w:val="20"/>
                <w:szCs w:val="20"/>
                <w:lang w:val="en-US"/>
              </w:rPr>
            </w:pPr>
          </w:p>
          <w:p w14:paraId="35F9DE67" w14:textId="11BCB65B" w:rsidR="003A3307" w:rsidRPr="00A24E52" w:rsidRDefault="003A3307" w:rsidP="003A3307">
            <w:pPr>
              <w:rPr>
                <w:b/>
                <w:sz w:val="20"/>
                <w:szCs w:val="20"/>
                <w:lang w:val="en-US"/>
              </w:rPr>
            </w:pPr>
            <w:r>
              <w:rPr>
                <w:sz w:val="20"/>
                <w:szCs w:val="20"/>
                <w:lang w:val="en-US"/>
              </w:rPr>
              <w:t>31/07/2020</w:t>
            </w:r>
          </w:p>
        </w:tc>
      </w:tr>
      <w:tr w:rsidR="009755A9" w:rsidRPr="00D30D54" w14:paraId="48F1813A" w14:textId="77777777" w:rsidTr="00DF3CE3">
        <w:tc>
          <w:tcPr>
            <w:tcW w:w="710" w:type="dxa"/>
            <w:tcBorders>
              <w:top w:val="single" w:sz="4" w:space="0" w:color="auto"/>
              <w:left w:val="single" w:sz="4" w:space="0" w:color="auto"/>
              <w:bottom w:val="single" w:sz="4" w:space="0" w:color="auto"/>
              <w:right w:val="single" w:sz="4" w:space="0" w:color="auto"/>
            </w:tcBorders>
          </w:tcPr>
          <w:p w14:paraId="21BEBA5E" w14:textId="77777777" w:rsidR="009755A9" w:rsidRPr="00E5682A" w:rsidRDefault="009755A9" w:rsidP="009755A9">
            <w:pPr>
              <w:jc w:val="center"/>
              <w:rPr>
                <w:sz w:val="20"/>
                <w:szCs w:val="20"/>
                <w:lang w:val="en-US"/>
              </w:rPr>
            </w:pPr>
            <w:r>
              <w:rPr>
                <w:sz w:val="20"/>
                <w:szCs w:val="20"/>
                <w:lang w:val="en-US"/>
              </w:rPr>
              <w:t>6</w:t>
            </w:r>
          </w:p>
        </w:tc>
        <w:tc>
          <w:tcPr>
            <w:tcW w:w="4562" w:type="dxa"/>
            <w:tcBorders>
              <w:top w:val="single" w:sz="4" w:space="0" w:color="auto"/>
              <w:left w:val="single" w:sz="4" w:space="0" w:color="auto"/>
              <w:bottom w:val="single" w:sz="4" w:space="0" w:color="auto"/>
              <w:right w:val="single" w:sz="4" w:space="0" w:color="auto"/>
            </w:tcBorders>
          </w:tcPr>
          <w:p w14:paraId="2D0076AD" w14:textId="77777777" w:rsidR="009755A9" w:rsidRPr="00E5682A" w:rsidRDefault="0091342F" w:rsidP="00F770BD">
            <w:pPr>
              <w:rPr>
                <w:sz w:val="20"/>
                <w:szCs w:val="20"/>
                <w:lang w:val="en-US"/>
              </w:rPr>
            </w:pPr>
            <w:r w:rsidRPr="0091342F">
              <w:rPr>
                <w:sz w:val="20"/>
                <w:szCs w:val="20"/>
              </w:rPr>
              <w:t>The Councils website contains misleading and incorrect car park permit fee information</w:t>
            </w:r>
            <w:r w:rsidR="00F770BD">
              <w:rPr>
                <w:sz w:val="20"/>
                <w:szCs w:val="20"/>
              </w:rPr>
              <w:t>, this</w:t>
            </w:r>
            <w:r w:rsidRPr="0091342F">
              <w:rPr>
                <w:sz w:val="20"/>
                <w:szCs w:val="20"/>
              </w:rPr>
              <w:t xml:space="preserve"> requires updating to ensure that customers have access to accurate information.</w:t>
            </w:r>
          </w:p>
        </w:tc>
        <w:tc>
          <w:tcPr>
            <w:tcW w:w="4536" w:type="dxa"/>
            <w:tcBorders>
              <w:top w:val="single" w:sz="4" w:space="0" w:color="auto"/>
              <w:left w:val="single" w:sz="4" w:space="0" w:color="auto"/>
              <w:bottom w:val="single" w:sz="4" w:space="0" w:color="auto"/>
              <w:right w:val="single" w:sz="4" w:space="0" w:color="auto"/>
            </w:tcBorders>
          </w:tcPr>
          <w:p w14:paraId="05D58C1D" w14:textId="77777777" w:rsidR="009755A9" w:rsidRDefault="009755A9" w:rsidP="009755A9">
            <w:pPr>
              <w:rPr>
                <w:sz w:val="20"/>
                <w:szCs w:val="20"/>
              </w:rPr>
            </w:pPr>
            <w:r w:rsidRPr="00E5682A">
              <w:rPr>
                <w:sz w:val="20"/>
                <w:szCs w:val="20"/>
              </w:rPr>
              <w:t xml:space="preserve">The Assistant Director of Neighbourhoods should ensure that </w:t>
            </w:r>
            <w:r>
              <w:rPr>
                <w:sz w:val="20"/>
                <w:szCs w:val="20"/>
              </w:rPr>
              <w:t xml:space="preserve">the councils website is updated to correctly display the fees chargeable for </w:t>
            </w:r>
            <w:r w:rsidRPr="00E5682A">
              <w:rPr>
                <w:sz w:val="20"/>
                <w:szCs w:val="20"/>
              </w:rPr>
              <w:t xml:space="preserve">car park </w:t>
            </w:r>
            <w:r>
              <w:rPr>
                <w:sz w:val="20"/>
                <w:szCs w:val="20"/>
              </w:rPr>
              <w:t>permits</w:t>
            </w:r>
            <w:r w:rsidR="00474799">
              <w:rPr>
                <w:sz w:val="20"/>
                <w:szCs w:val="20"/>
              </w:rPr>
              <w:t>.</w:t>
            </w:r>
          </w:p>
          <w:p w14:paraId="6C6CF007" w14:textId="77777777" w:rsidR="009755A9" w:rsidRPr="00E5682A" w:rsidRDefault="009755A9" w:rsidP="009755A9">
            <w:pPr>
              <w:rPr>
                <w:b/>
                <w:sz w:val="20"/>
                <w:szCs w:val="20"/>
                <w:lang w:val="en-US"/>
              </w:rPr>
            </w:pPr>
            <w:r>
              <w:rPr>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14:paraId="2A411EED" w14:textId="033295E1" w:rsidR="009755A9" w:rsidRPr="00A67A8B" w:rsidRDefault="003A3307" w:rsidP="003A3307">
            <w:pPr>
              <w:rPr>
                <w:sz w:val="20"/>
                <w:szCs w:val="20"/>
                <w:lang w:val="en-US"/>
              </w:rPr>
            </w:pPr>
            <w:r>
              <w:rPr>
                <w:sz w:val="20"/>
                <w:szCs w:val="20"/>
                <w:lang w:val="en-US"/>
              </w:rPr>
              <w:t>The councils website is currently being refreshed, as part of this, Neighbourhoods Services information will be updated to ensure that its contents is accurate and all service charges are correctly stated, this includes fees and charges</w:t>
            </w:r>
            <w:r w:rsidR="0061374C">
              <w:rPr>
                <w:sz w:val="20"/>
                <w:szCs w:val="20"/>
                <w:lang w:val="en-US"/>
              </w:rPr>
              <w:t>.</w:t>
            </w:r>
          </w:p>
        </w:tc>
        <w:tc>
          <w:tcPr>
            <w:tcW w:w="1700" w:type="dxa"/>
            <w:tcBorders>
              <w:top w:val="single" w:sz="4" w:space="0" w:color="auto"/>
              <w:left w:val="single" w:sz="4" w:space="0" w:color="auto"/>
              <w:bottom w:val="single" w:sz="4" w:space="0" w:color="auto"/>
              <w:right w:val="single" w:sz="4" w:space="0" w:color="auto"/>
            </w:tcBorders>
          </w:tcPr>
          <w:p w14:paraId="58818A46" w14:textId="77777777" w:rsidR="009755A9" w:rsidRDefault="00DF3CE3" w:rsidP="009755A9">
            <w:pPr>
              <w:rPr>
                <w:sz w:val="20"/>
                <w:szCs w:val="20"/>
                <w:lang w:val="en-US"/>
              </w:rPr>
            </w:pPr>
            <w:r w:rsidRPr="000115E1">
              <w:rPr>
                <w:sz w:val="20"/>
                <w:szCs w:val="20"/>
                <w:lang w:val="en-US"/>
              </w:rPr>
              <w:t>Assistant Director of Neighbourhoods</w:t>
            </w:r>
          </w:p>
          <w:p w14:paraId="7CA2918B" w14:textId="77777777" w:rsidR="003A3307" w:rsidRDefault="003A3307" w:rsidP="009755A9">
            <w:pPr>
              <w:rPr>
                <w:sz w:val="20"/>
                <w:szCs w:val="20"/>
                <w:lang w:val="en-US"/>
              </w:rPr>
            </w:pPr>
          </w:p>
          <w:p w14:paraId="0986B9C7" w14:textId="77777777" w:rsidR="003A3307" w:rsidRDefault="003A3307" w:rsidP="009755A9">
            <w:pPr>
              <w:rPr>
                <w:sz w:val="20"/>
                <w:szCs w:val="20"/>
                <w:lang w:val="en-US"/>
              </w:rPr>
            </w:pPr>
          </w:p>
          <w:p w14:paraId="1091C364" w14:textId="44978D2D" w:rsidR="003A3307" w:rsidRDefault="003A3307" w:rsidP="009755A9">
            <w:pPr>
              <w:rPr>
                <w:sz w:val="20"/>
                <w:szCs w:val="20"/>
                <w:lang w:val="en-US"/>
              </w:rPr>
            </w:pPr>
            <w:r>
              <w:rPr>
                <w:sz w:val="20"/>
                <w:szCs w:val="20"/>
                <w:lang w:val="en-US"/>
              </w:rPr>
              <w:t>31/07/2020</w:t>
            </w:r>
          </w:p>
          <w:p w14:paraId="1F4C309C" w14:textId="4804D472" w:rsidR="003A3307" w:rsidRPr="00A24E52" w:rsidRDefault="003A3307" w:rsidP="009755A9">
            <w:pPr>
              <w:rPr>
                <w:b/>
                <w:sz w:val="20"/>
                <w:szCs w:val="20"/>
                <w:lang w:val="en-US"/>
              </w:rPr>
            </w:pPr>
          </w:p>
        </w:tc>
      </w:tr>
    </w:tbl>
    <w:p w14:paraId="73F75C84" w14:textId="77777777" w:rsidR="00870F9F" w:rsidRDefault="00870F9F"/>
    <w:p w14:paraId="73A53AF9" w14:textId="77777777" w:rsidR="00A003FE" w:rsidRDefault="00A003FE" w:rsidP="00A003FE">
      <w:pPr>
        <w:jc w:val="center"/>
        <w:rPr>
          <w:b/>
        </w:rPr>
      </w:pPr>
      <w:r w:rsidRPr="00D30D54">
        <w:rPr>
          <w:b/>
        </w:rPr>
        <w:t>A lack of timely implementation of the</w:t>
      </w:r>
      <w:r w:rsidR="007D431F" w:rsidRPr="00D30D54">
        <w:rPr>
          <w:b/>
        </w:rPr>
        <w:t xml:space="preserve"> agreed a</w:t>
      </w:r>
      <w:r w:rsidRPr="00D30D54">
        <w:rPr>
          <w:b/>
        </w:rPr>
        <w:t xml:space="preserve">ctions may be reported to </w:t>
      </w:r>
      <w:r w:rsidR="00DA2BF0">
        <w:rPr>
          <w:b/>
        </w:rPr>
        <w:t xml:space="preserve">the </w:t>
      </w:r>
      <w:r w:rsidRPr="00D30D54">
        <w:rPr>
          <w:b/>
        </w:rPr>
        <w:t>Governance Committee.</w:t>
      </w:r>
    </w:p>
    <w:p w14:paraId="24D44896" w14:textId="77777777" w:rsidR="0098430D" w:rsidRDefault="00FB5ACA" w:rsidP="0061707A">
      <w:pPr>
        <w:pStyle w:val="Default"/>
        <w:jc w:val="center"/>
        <w:rPr>
          <w:sz w:val="23"/>
          <w:szCs w:val="23"/>
        </w:rPr>
      </w:pPr>
      <w:r>
        <w:rPr>
          <w:sz w:val="23"/>
          <w:szCs w:val="23"/>
        </w:rPr>
        <w:t>All internal audit work is conducted in compliance with the Public Sector Internal Audit Standards, issued by the Chartered Institute of Public Finance and Accountancy and the Chartered Institute of Internal Auditors.</w:t>
      </w:r>
    </w:p>
    <w:p w14:paraId="7EF16C25" w14:textId="77777777" w:rsidR="00767D0A" w:rsidRDefault="00767D0A" w:rsidP="0061707A">
      <w:pPr>
        <w:pStyle w:val="Default"/>
        <w:jc w:val="center"/>
        <w:rPr>
          <w:sz w:val="23"/>
          <w:szCs w:val="23"/>
        </w:rPr>
      </w:pPr>
    </w:p>
    <w:p w14:paraId="0ECEB67D" w14:textId="77777777" w:rsidR="00767D0A" w:rsidRDefault="00767D0A" w:rsidP="0061707A">
      <w:pPr>
        <w:pStyle w:val="Default"/>
        <w:jc w:val="center"/>
        <w:rPr>
          <w:sz w:val="23"/>
          <w:szCs w:val="23"/>
        </w:rPr>
      </w:pPr>
    </w:p>
    <w:p w14:paraId="2B3B9461" w14:textId="77777777" w:rsidR="00767D0A" w:rsidRDefault="00767D0A" w:rsidP="0061707A">
      <w:pPr>
        <w:pStyle w:val="Default"/>
        <w:jc w:val="center"/>
        <w:rPr>
          <w:sz w:val="23"/>
          <w:szCs w:val="23"/>
        </w:rPr>
      </w:pPr>
    </w:p>
    <w:p w14:paraId="27B82535" w14:textId="77777777" w:rsidR="00767D0A" w:rsidRDefault="00767D0A" w:rsidP="0061707A">
      <w:pPr>
        <w:pStyle w:val="Default"/>
        <w:jc w:val="center"/>
        <w:rPr>
          <w:sz w:val="23"/>
          <w:szCs w:val="23"/>
        </w:rPr>
      </w:pPr>
    </w:p>
    <w:p w14:paraId="3BC2A198" w14:textId="77777777" w:rsidR="001F30C7" w:rsidRDefault="001F30C7" w:rsidP="0061707A">
      <w:pPr>
        <w:pStyle w:val="Default"/>
        <w:jc w:val="center"/>
        <w:rPr>
          <w:sz w:val="23"/>
          <w:szCs w:val="23"/>
        </w:rPr>
        <w:sectPr w:rsidR="001F30C7" w:rsidSect="00EB02BB">
          <w:pgSz w:w="16834" w:h="11909" w:orient="landscape" w:code="9"/>
          <w:pgMar w:top="1152" w:right="1440" w:bottom="851" w:left="1008" w:header="619" w:footer="619" w:gutter="0"/>
          <w:paperSrc w:first="7" w:other="7"/>
          <w:cols w:space="720"/>
          <w:docGrid w:linePitch="299"/>
        </w:sectPr>
      </w:pPr>
    </w:p>
    <w:tbl>
      <w:tblPr>
        <w:tblW w:w="1066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660"/>
      </w:tblGrid>
      <w:tr w:rsidR="00767D0A" w:rsidRPr="00D30D54" w14:paraId="4C3039CD" w14:textId="77777777" w:rsidTr="001F30C7">
        <w:tc>
          <w:tcPr>
            <w:tcW w:w="10660" w:type="dxa"/>
            <w:tcBorders>
              <w:bottom w:val="single" w:sz="6" w:space="0" w:color="auto"/>
            </w:tcBorders>
            <w:shd w:val="clear" w:color="auto" w:fill="B8CCE4" w:themeFill="accent1" w:themeFillTint="66"/>
          </w:tcPr>
          <w:p w14:paraId="4E55C9EC" w14:textId="77777777" w:rsidR="00767D0A" w:rsidRPr="00D30D54" w:rsidRDefault="00767D0A" w:rsidP="00B37BE8">
            <w:pPr>
              <w:rPr>
                <w:b/>
              </w:rPr>
            </w:pPr>
            <w:r>
              <w:rPr>
                <w:b/>
              </w:rPr>
              <w:lastRenderedPageBreak/>
              <w:t>Statement of Responsibility</w:t>
            </w:r>
          </w:p>
        </w:tc>
      </w:tr>
      <w:tr w:rsidR="00767D0A" w:rsidRPr="0087369F" w14:paraId="6AB5C70E" w14:textId="77777777" w:rsidTr="001F30C7">
        <w:trPr>
          <w:trHeight w:val="629"/>
        </w:trPr>
        <w:tc>
          <w:tcPr>
            <w:tcW w:w="10660" w:type="dxa"/>
            <w:tcBorders>
              <w:top w:val="single" w:sz="6" w:space="0" w:color="auto"/>
            </w:tcBorders>
          </w:tcPr>
          <w:p w14:paraId="712649DB" w14:textId="77777777" w:rsidR="00767D0A" w:rsidRPr="00977D9F" w:rsidRDefault="00767D0A" w:rsidP="00B37BE8">
            <w:pPr>
              <w:autoSpaceDE w:val="0"/>
              <w:autoSpaceDN w:val="0"/>
              <w:adjustRightInd w:val="0"/>
              <w:spacing w:before="120" w:after="120"/>
              <w:jc w:val="both"/>
              <w:rPr>
                <w:rFonts w:ascii="ArialNarrow-Italic" w:hAnsi="ArialNarrow-Italic" w:cs="ArialNarrow-Italic"/>
                <w:iCs/>
              </w:rPr>
            </w:pPr>
            <w:r w:rsidRPr="00977D9F">
              <w:rPr>
                <w:rFonts w:ascii="ArialNarrow-Italic" w:hAnsi="ArialNarrow-Italic" w:cs="ArialNarrow-Italic"/>
                <w:iCs/>
              </w:rPr>
              <w:t>The responsibility for designing and maintaining a sound system of internal control and the prevention and detection of fraud and other irregularities rests with management, with internal audit providing a service to management to enable them to achieve this objective. Specifically, we assess the adequacy and effectiveness of the system of internal control arrangements implemented by management and perform sample testing on those controls in the period under review with a view to providing an opinion on the extent to which risks in this area are managed.</w:t>
            </w:r>
          </w:p>
          <w:p w14:paraId="64EC5556" w14:textId="77777777" w:rsidR="00767D0A" w:rsidRPr="00977D9F" w:rsidRDefault="00767D0A" w:rsidP="00B37BE8">
            <w:pPr>
              <w:autoSpaceDE w:val="0"/>
              <w:autoSpaceDN w:val="0"/>
              <w:adjustRightInd w:val="0"/>
              <w:spacing w:after="120"/>
              <w:jc w:val="both"/>
              <w:rPr>
                <w:rFonts w:ascii="ArialNarrow-Italic" w:hAnsi="ArialNarrow-Italic" w:cs="ArialNarrow-Italic"/>
                <w:iCs/>
              </w:rPr>
            </w:pPr>
            <w:r w:rsidRPr="00977D9F">
              <w:rPr>
                <w:rFonts w:ascii="ArialNarrow-Italic" w:hAnsi="ArialNarrow-Italic" w:cs="ArialNarrow-Italic"/>
                <w:iCs/>
              </w:rPr>
              <w:t>We plan our work in order to ensure that we have a reasonable expectation of detecting significant control weaknesses. However, our procedures alone should not be relied upon to identify all strengths and weaknesses in internal controls, nor relied upon to identify any circumstances of fraud or irregularity. Even sound systems of internal control can only provide reasonable and not absolute assurance and may not be proof against collusive fraud.</w:t>
            </w:r>
          </w:p>
          <w:p w14:paraId="5992AAF8" w14:textId="77777777" w:rsidR="00767D0A" w:rsidRPr="0087369F" w:rsidRDefault="00767D0A" w:rsidP="00B37BE8">
            <w:pPr>
              <w:autoSpaceDE w:val="0"/>
              <w:autoSpaceDN w:val="0"/>
              <w:adjustRightInd w:val="0"/>
              <w:spacing w:after="120"/>
              <w:jc w:val="both"/>
              <w:rPr>
                <w:rFonts w:cs="Arial"/>
                <w:iCs/>
                <w:sz w:val="20"/>
                <w:szCs w:val="20"/>
              </w:rPr>
            </w:pPr>
            <w:r w:rsidRPr="00977D9F">
              <w:rPr>
                <w:rFonts w:ascii="ArialNarrow-Italic" w:hAnsi="ArialNarrow-Italic" w:cs="ArialNarrow-Italic"/>
                <w:iCs/>
              </w:rPr>
              <w:t>The matters raised in this report are only those which came to our attention during the course of our work and are not necessarily a comprehensive statement of all the weaknesses that exist or all improvements that might be made. Recommendations for improvements should be assessed by you for their full impact before they are implemented. The performance of our work is not and should not be taken as a substitute for management’s responsibilities for the application of sound management practices.</w:t>
            </w:r>
          </w:p>
        </w:tc>
      </w:tr>
    </w:tbl>
    <w:p w14:paraId="5AA2518E" w14:textId="77777777" w:rsidR="00767D0A" w:rsidRDefault="00767D0A" w:rsidP="0061707A">
      <w:pPr>
        <w:pStyle w:val="Default"/>
        <w:jc w:val="center"/>
        <w:rPr>
          <w:b/>
        </w:rPr>
      </w:pPr>
    </w:p>
    <w:sectPr w:rsidR="00767D0A" w:rsidSect="001F30C7">
      <w:pgSz w:w="11909" w:h="16834" w:code="9"/>
      <w:pgMar w:top="1440" w:right="851" w:bottom="1008" w:left="1152" w:header="619" w:footer="619"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77865" w14:textId="77777777" w:rsidR="00F828D3" w:rsidRDefault="00F828D3">
      <w:r>
        <w:separator/>
      </w:r>
    </w:p>
  </w:endnote>
  <w:endnote w:type="continuationSeparator" w:id="0">
    <w:p w14:paraId="465962E7" w14:textId="77777777" w:rsidR="00F828D3" w:rsidRDefault="00F8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219F" w14:textId="77777777" w:rsidR="00F828D3" w:rsidRDefault="00F82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5399B4A4" w14:textId="77777777" w:rsidR="00F828D3" w:rsidRDefault="00F828D3">
    <w:pPr>
      <w:pStyle w:val="Footer"/>
      <w:tabs>
        <w:tab w:val="center" w:pos="4770"/>
      </w:tabs>
    </w:pPr>
    <w:r>
      <w:rPr>
        <w:sz w:val="14"/>
      </w:rPr>
      <w:fldChar w:fldCharType="begin"/>
    </w:r>
    <w:r>
      <w:rPr>
        <w:sz w:val="14"/>
      </w:rPr>
      <w:instrText xml:space="preserve"> KEYWORDS  \* MERGEFORMAT </w:instrText>
    </w:r>
    <w:r>
      <w:rPr>
        <w:sz w:val="14"/>
      </w:rPr>
      <w:fldChar w:fldCharType="end"/>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02A5" w14:textId="77777777" w:rsidR="00F828D3" w:rsidRDefault="00F828D3">
      <w:r>
        <w:separator/>
      </w:r>
    </w:p>
  </w:footnote>
  <w:footnote w:type="continuationSeparator" w:id="0">
    <w:p w14:paraId="3F12C880" w14:textId="77777777" w:rsidR="00F828D3" w:rsidRDefault="00F8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41E3" w14:textId="77777777" w:rsidR="00F828D3" w:rsidRPr="00717184" w:rsidRDefault="00F828D3" w:rsidP="00C61E97">
    <w:pPr>
      <w:pStyle w:val="Header"/>
      <w:jc w:val="right"/>
      <w:rPr>
        <w:sz w:val="16"/>
        <w:szCs w:val="16"/>
      </w:rPr>
    </w:pPr>
    <w:r w:rsidRPr="00717184">
      <w:rPr>
        <w:sz w:val="16"/>
        <w:szCs w:val="16"/>
      </w:rPr>
      <w:t>F</w:t>
    </w:r>
    <w:r>
      <w:rPr>
        <w:sz w:val="16"/>
        <w:szCs w:val="16"/>
      </w:rPr>
      <w:t>5</w:t>
    </w:r>
    <w:r w:rsidRPr="00717184">
      <w:rPr>
        <w:sz w:val="16"/>
        <w:szCs w:val="16"/>
      </w:rPr>
      <w:t xml:space="preserve"> – Audit Report</w:t>
    </w:r>
    <w:r>
      <w:rPr>
        <w:sz w:val="16"/>
        <w:szCs w:val="16"/>
      </w:rPr>
      <w:t xml:space="preserve"> (Revised May 2018)</w:t>
    </w:r>
  </w:p>
  <w:p w14:paraId="2C05874B" w14:textId="77777777" w:rsidR="00F828D3" w:rsidRPr="00717184" w:rsidRDefault="00F828D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77F"/>
    <w:multiLevelType w:val="hybridMultilevel"/>
    <w:tmpl w:val="9A8C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023F4"/>
    <w:multiLevelType w:val="hybridMultilevel"/>
    <w:tmpl w:val="020A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16F01"/>
    <w:multiLevelType w:val="hybridMultilevel"/>
    <w:tmpl w:val="9BB2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B4763"/>
    <w:multiLevelType w:val="hybridMultilevel"/>
    <w:tmpl w:val="90EE870C"/>
    <w:lvl w:ilvl="0" w:tplc="4B66F8C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0242A"/>
    <w:multiLevelType w:val="hybridMultilevel"/>
    <w:tmpl w:val="2D6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3319"/>
    <w:multiLevelType w:val="hybridMultilevel"/>
    <w:tmpl w:val="A29E1142"/>
    <w:lvl w:ilvl="0" w:tplc="77461F14">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72B35"/>
    <w:multiLevelType w:val="hybridMultilevel"/>
    <w:tmpl w:val="4F749B26"/>
    <w:lvl w:ilvl="0" w:tplc="16FAC5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24B31"/>
    <w:multiLevelType w:val="hybridMultilevel"/>
    <w:tmpl w:val="960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F33F4"/>
    <w:multiLevelType w:val="hybridMultilevel"/>
    <w:tmpl w:val="B556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634E7"/>
    <w:multiLevelType w:val="hybridMultilevel"/>
    <w:tmpl w:val="7FE63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9279B0"/>
    <w:multiLevelType w:val="hybridMultilevel"/>
    <w:tmpl w:val="3BA459F6"/>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11" w15:restartNumberingAfterBreak="0">
    <w:nsid w:val="1D8D5B70"/>
    <w:multiLevelType w:val="multilevel"/>
    <w:tmpl w:val="357EABE6"/>
    <w:lvl w:ilvl="0">
      <w:start w:val="1"/>
      <w:numFmt w:val="decimal"/>
      <w:lvlText w:val="%1."/>
      <w:lvlJc w:val="left"/>
      <w:pPr>
        <w:tabs>
          <w:tab w:val="num" w:pos="720"/>
        </w:tabs>
        <w:ind w:left="720" w:hanging="72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E804005"/>
    <w:multiLevelType w:val="hybridMultilevel"/>
    <w:tmpl w:val="234EDBFC"/>
    <w:lvl w:ilvl="0" w:tplc="96FA60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06389"/>
    <w:multiLevelType w:val="hybridMultilevel"/>
    <w:tmpl w:val="76FE530E"/>
    <w:lvl w:ilvl="0" w:tplc="C5D8988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B3E34"/>
    <w:multiLevelType w:val="hybridMultilevel"/>
    <w:tmpl w:val="15E69A6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2392609F"/>
    <w:multiLevelType w:val="hybridMultilevel"/>
    <w:tmpl w:val="7096CB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9555092"/>
    <w:multiLevelType w:val="hybridMultilevel"/>
    <w:tmpl w:val="8C6A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E3922"/>
    <w:multiLevelType w:val="hybridMultilevel"/>
    <w:tmpl w:val="D5745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F943A5"/>
    <w:multiLevelType w:val="hybridMultilevel"/>
    <w:tmpl w:val="B9C8B5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332432CE"/>
    <w:multiLevelType w:val="hybridMultilevel"/>
    <w:tmpl w:val="9E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E6E60"/>
    <w:multiLevelType w:val="hybridMultilevel"/>
    <w:tmpl w:val="83A0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525ED"/>
    <w:multiLevelType w:val="hybridMultilevel"/>
    <w:tmpl w:val="749CE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95BC9"/>
    <w:multiLevelType w:val="hybridMultilevel"/>
    <w:tmpl w:val="05F6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60C5D"/>
    <w:multiLevelType w:val="hybridMultilevel"/>
    <w:tmpl w:val="23A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C0A5A"/>
    <w:multiLevelType w:val="hybridMultilevel"/>
    <w:tmpl w:val="A1A498FE"/>
    <w:lvl w:ilvl="0" w:tplc="AF70016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AB5C98"/>
    <w:multiLevelType w:val="hybridMultilevel"/>
    <w:tmpl w:val="024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50B47"/>
    <w:multiLevelType w:val="hybridMultilevel"/>
    <w:tmpl w:val="C99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93517"/>
    <w:multiLevelType w:val="hybridMultilevel"/>
    <w:tmpl w:val="CBAC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62411"/>
    <w:multiLevelType w:val="hybridMultilevel"/>
    <w:tmpl w:val="B89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02310"/>
    <w:multiLevelType w:val="hybridMultilevel"/>
    <w:tmpl w:val="55EE0406"/>
    <w:lvl w:ilvl="0" w:tplc="9B5A5A0A">
      <w:start w:val="1"/>
      <w:numFmt w:val="decimal"/>
      <w:lvlText w:val="%1."/>
      <w:lvlJc w:val="left"/>
      <w:pPr>
        <w:ind w:left="1485" w:hanging="360"/>
      </w:pPr>
      <w:rPr>
        <w:rFonts w:hint="default"/>
        <w:b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1" w15:restartNumberingAfterBreak="0">
    <w:nsid w:val="5D541A86"/>
    <w:multiLevelType w:val="hybridMultilevel"/>
    <w:tmpl w:val="8192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95764"/>
    <w:multiLevelType w:val="hybridMultilevel"/>
    <w:tmpl w:val="C6B6DD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765F9"/>
    <w:multiLevelType w:val="hybridMultilevel"/>
    <w:tmpl w:val="8030403E"/>
    <w:lvl w:ilvl="0" w:tplc="159C7F28">
      <w:start w:val="1"/>
      <w:numFmt w:val="lowerLetter"/>
      <w:lvlText w:val="T.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9C7284"/>
    <w:multiLevelType w:val="hybridMultilevel"/>
    <w:tmpl w:val="DEEEE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763121E"/>
    <w:multiLevelType w:val="hybridMultilevel"/>
    <w:tmpl w:val="6DEEC422"/>
    <w:lvl w:ilvl="0" w:tplc="16FAC5F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A72CF7"/>
    <w:multiLevelType w:val="hybridMultilevel"/>
    <w:tmpl w:val="99DA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38" w15:restartNumberingAfterBreak="0">
    <w:nsid w:val="6CCF1DD0"/>
    <w:multiLevelType w:val="hybridMultilevel"/>
    <w:tmpl w:val="2AB2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32CA6"/>
    <w:multiLevelType w:val="hybridMultilevel"/>
    <w:tmpl w:val="14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27B21"/>
    <w:multiLevelType w:val="hybridMultilevel"/>
    <w:tmpl w:val="EB6C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D6619"/>
    <w:multiLevelType w:val="hybridMultilevel"/>
    <w:tmpl w:val="71A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55D7A"/>
    <w:multiLevelType w:val="hybridMultilevel"/>
    <w:tmpl w:val="FFE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2"/>
  </w:num>
  <w:num w:numId="4">
    <w:abstractNumId w:val="17"/>
  </w:num>
  <w:num w:numId="5">
    <w:abstractNumId w:val="26"/>
  </w:num>
  <w:num w:numId="6">
    <w:abstractNumId w:val="20"/>
  </w:num>
  <w:num w:numId="7">
    <w:abstractNumId w:val="7"/>
  </w:num>
  <w:num w:numId="8">
    <w:abstractNumId w:val="41"/>
  </w:num>
  <w:num w:numId="9">
    <w:abstractNumId w:val="4"/>
  </w:num>
  <w:num w:numId="10">
    <w:abstractNumId w:val="8"/>
  </w:num>
  <w:num w:numId="11">
    <w:abstractNumId w:val="40"/>
  </w:num>
  <w:num w:numId="12">
    <w:abstractNumId w:val="1"/>
  </w:num>
  <w:num w:numId="13">
    <w:abstractNumId w:val="30"/>
  </w:num>
  <w:num w:numId="14">
    <w:abstractNumId w:val="14"/>
  </w:num>
  <w:num w:numId="15">
    <w:abstractNumId w:val="39"/>
  </w:num>
  <w:num w:numId="16">
    <w:abstractNumId w:val="29"/>
  </w:num>
  <w:num w:numId="17">
    <w:abstractNumId w:val="26"/>
  </w:num>
  <w:num w:numId="18">
    <w:abstractNumId w:val="4"/>
  </w:num>
  <w:num w:numId="19">
    <w:abstractNumId w:val="8"/>
  </w:num>
  <w:num w:numId="20">
    <w:abstractNumId w:val="34"/>
  </w:num>
  <w:num w:numId="21">
    <w:abstractNumId w:val="11"/>
  </w:num>
  <w:num w:numId="22">
    <w:abstractNumId w:val="13"/>
  </w:num>
  <w:num w:numId="23">
    <w:abstractNumId w:val="15"/>
  </w:num>
  <w:num w:numId="24">
    <w:abstractNumId w:val="10"/>
  </w:num>
  <w:num w:numId="25">
    <w:abstractNumId w:val="3"/>
  </w:num>
  <w:num w:numId="26">
    <w:abstractNumId w:val="42"/>
  </w:num>
  <w:num w:numId="27">
    <w:abstractNumId w:val="25"/>
  </w:num>
  <w:num w:numId="28">
    <w:abstractNumId w:val="32"/>
  </w:num>
  <w:num w:numId="29">
    <w:abstractNumId w:val="36"/>
  </w:num>
  <w:num w:numId="30">
    <w:abstractNumId w:val="18"/>
  </w:num>
  <w:num w:numId="31">
    <w:abstractNumId w:val="9"/>
  </w:num>
  <w:num w:numId="32">
    <w:abstractNumId w:val="12"/>
  </w:num>
  <w:num w:numId="33">
    <w:abstractNumId w:val="18"/>
  </w:num>
  <w:num w:numId="34">
    <w:abstractNumId w:val="2"/>
  </w:num>
  <w:num w:numId="35">
    <w:abstractNumId w:val="27"/>
  </w:num>
  <w:num w:numId="36">
    <w:abstractNumId w:val="21"/>
  </w:num>
  <w:num w:numId="37">
    <w:abstractNumId w:val="23"/>
  </w:num>
  <w:num w:numId="38">
    <w:abstractNumId w:val="38"/>
  </w:num>
  <w:num w:numId="39">
    <w:abstractNumId w:val="5"/>
  </w:num>
  <w:num w:numId="40">
    <w:abstractNumId w:val="24"/>
  </w:num>
  <w:num w:numId="41">
    <w:abstractNumId w:val="33"/>
  </w:num>
  <w:num w:numId="42">
    <w:abstractNumId w:val="0"/>
  </w:num>
  <w:num w:numId="43">
    <w:abstractNumId w:val="6"/>
  </w:num>
  <w:num w:numId="44">
    <w:abstractNumId w:val="35"/>
  </w:num>
  <w:num w:numId="45">
    <w:abstractNumId w:val="31"/>
  </w:num>
  <w:num w:numId="46">
    <w:abstractNumId w:val="28"/>
  </w:num>
  <w:num w:numId="4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42689" fillcolor="silver" stroke="f">
      <v:fill color="silver" opacity="22938f"/>
      <v:stroke on="f"/>
      <v:shadow color="#868686"/>
      <o:colormru v:ext="edit" colors="#e2e2e2,#f5f5f5,#f1f1f1,#c1c1c1,#dedede,#ececec,#f9f9f9,#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D1"/>
    <w:rsid w:val="00000F89"/>
    <w:rsid w:val="00007A0C"/>
    <w:rsid w:val="000115E1"/>
    <w:rsid w:val="0001409E"/>
    <w:rsid w:val="00014704"/>
    <w:rsid w:val="00017979"/>
    <w:rsid w:val="00017D1B"/>
    <w:rsid w:val="00022D19"/>
    <w:rsid w:val="000234F5"/>
    <w:rsid w:val="000246D7"/>
    <w:rsid w:val="00030FCD"/>
    <w:rsid w:val="000310F2"/>
    <w:rsid w:val="00031CF4"/>
    <w:rsid w:val="000320E5"/>
    <w:rsid w:val="00035F0E"/>
    <w:rsid w:val="00040029"/>
    <w:rsid w:val="00050BFB"/>
    <w:rsid w:val="000548C3"/>
    <w:rsid w:val="0005699F"/>
    <w:rsid w:val="00073A4B"/>
    <w:rsid w:val="000773BE"/>
    <w:rsid w:val="00077746"/>
    <w:rsid w:val="000801EC"/>
    <w:rsid w:val="00084966"/>
    <w:rsid w:val="00086C8E"/>
    <w:rsid w:val="000902B7"/>
    <w:rsid w:val="00093DBF"/>
    <w:rsid w:val="000A4FE4"/>
    <w:rsid w:val="000B0E83"/>
    <w:rsid w:val="000B17CD"/>
    <w:rsid w:val="000B6371"/>
    <w:rsid w:val="000B6CAA"/>
    <w:rsid w:val="000D0878"/>
    <w:rsid w:val="000D5E22"/>
    <w:rsid w:val="000E098B"/>
    <w:rsid w:val="000E11FA"/>
    <w:rsid w:val="000E1BF4"/>
    <w:rsid w:val="000E367F"/>
    <w:rsid w:val="000E3E09"/>
    <w:rsid w:val="000F39BF"/>
    <w:rsid w:val="00100BCB"/>
    <w:rsid w:val="00104320"/>
    <w:rsid w:val="00105C87"/>
    <w:rsid w:val="00106C7D"/>
    <w:rsid w:val="001111D2"/>
    <w:rsid w:val="001113C5"/>
    <w:rsid w:val="00111F1A"/>
    <w:rsid w:val="001154D8"/>
    <w:rsid w:val="001178F3"/>
    <w:rsid w:val="0012450A"/>
    <w:rsid w:val="00133787"/>
    <w:rsid w:val="0014024D"/>
    <w:rsid w:val="00147DE0"/>
    <w:rsid w:val="00147F52"/>
    <w:rsid w:val="00150B69"/>
    <w:rsid w:val="00150D65"/>
    <w:rsid w:val="001531FB"/>
    <w:rsid w:val="00153FE4"/>
    <w:rsid w:val="00160541"/>
    <w:rsid w:val="00160911"/>
    <w:rsid w:val="001631D3"/>
    <w:rsid w:val="0016364D"/>
    <w:rsid w:val="001652D0"/>
    <w:rsid w:val="00165FB4"/>
    <w:rsid w:val="00167593"/>
    <w:rsid w:val="0017277B"/>
    <w:rsid w:val="00173B26"/>
    <w:rsid w:val="00173C51"/>
    <w:rsid w:val="001755B8"/>
    <w:rsid w:val="00182094"/>
    <w:rsid w:val="001822BF"/>
    <w:rsid w:val="001837B6"/>
    <w:rsid w:val="00183BA9"/>
    <w:rsid w:val="0018633C"/>
    <w:rsid w:val="00191008"/>
    <w:rsid w:val="00191DF6"/>
    <w:rsid w:val="00197447"/>
    <w:rsid w:val="001A2CE8"/>
    <w:rsid w:val="001A73C9"/>
    <w:rsid w:val="001A7A3B"/>
    <w:rsid w:val="001B599E"/>
    <w:rsid w:val="001B7969"/>
    <w:rsid w:val="001C4C66"/>
    <w:rsid w:val="001C5D5D"/>
    <w:rsid w:val="001C6685"/>
    <w:rsid w:val="001C68C2"/>
    <w:rsid w:val="001C7671"/>
    <w:rsid w:val="001D18CA"/>
    <w:rsid w:val="001D2599"/>
    <w:rsid w:val="001D536C"/>
    <w:rsid w:val="001D6574"/>
    <w:rsid w:val="001E0430"/>
    <w:rsid w:val="001E05E5"/>
    <w:rsid w:val="001E5FAE"/>
    <w:rsid w:val="001E7269"/>
    <w:rsid w:val="001F06B5"/>
    <w:rsid w:val="001F30C7"/>
    <w:rsid w:val="001F44DD"/>
    <w:rsid w:val="0020024F"/>
    <w:rsid w:val="00200D33"/>
    <w:rsid w:val="00200F4C"/>
    <w:rsid w:val="00200FA7"/>
    <w:rsid w:val="0020679A"/>
    <w:rsid w:val="0020699F"/>
    <w:rsid w:val="00213EE1"/>
    <w:rsid w:val="002151A5"/>
    <w:rsid w:val="002236BD"/>
    <w:rsid w:val="0024010E"/>
    <w:rsid w:val="002402CD"/>
    <w:rsid w:val="002418E8"/>
    <w:rsid w:val="00242DD9"/>
    <w:rsid w:val="0024585C"/>
    <w:rsid w:val="00247031"/>
    <w:rsid w:val="00251A80"/>
    <w:rsid w:val="0025330B"/>
    <w:rsid w:val="0025646D"/>
    <w:rsid w:val="00257465"/>
    <w:rsid w:val="00265804"/>
    <w:rsid w:val="00266FF0"/>
    <w:rsid w:val="00270F09"/>
    <w:rsid w:val="00270F41"/>
    <w:rsid w:val="002747E5"/>
    <w:rsid w:val="002764C1"/>
    <w:rsid w:val="0027732A"/>
    <w:rsid w:val="00282D48"/>
    <w:rsid w:val="00282F47"/>
    <w:rsid w:val="002905D4"/>
    <w:rsid w:val="0029130D"/>
    <w:rsid w:val="0029176C"/>
    <w:rsid w:val="00291B8A"/>
    <w:rsid w:val="00291BDF"/>
    <w:rsid w:val="00291FEB"/>
    <w:rsid w:val="00292C1B"/>
    <w:rsid w:val="002962A8"/>
    <w:rsid w:val="00296BA6"/>
    <w:rsid w:val="00297088"/>
    <w:rsid w:val="002A2616"/>
    <w:rsid w:val="002A745B"/>
    <w:rsid w:val="002C5F3C"/>
    <w:rsid w:val="002C6B94"/>
    <w:rsid w:val="002D643D"/>
    <w:rsid w:val="002E5CD2"/>
    <w:rsid w:val="002E5D8A"/>
    <w:rsid w:val="002F0BE3"/>
    <w:rsid w:val="002F1CFA"/>
    <w:rsid w:val="002F5397"/>
    <w:rsid w:val="002F580A"/>
    <w:rsid w:val="002F720A"/>
    <w:rsid w:val="002F768B"/>
    <w:rsid w:val="00305FFF"/>
    <w:rsid w:val="00306347"/>
    <w:rsid w:val="003065E3"/>
    <w:rsid w:val="00307E5A"/>
    <w:rsid w:val="003208B2"/>
    <w:rsid w:val="003253A6"/>
    <w:rsid w:val="00327BC2"/>
    <w:rsid w:val="00330374"/>
    <w:rsid w:val="003311E6"/>
    <w:rsid w:val="00336072"/>
    <w:rsid w:val="0033706B"/>
    <w:rsid w:val="0034269A"/>
    <w:rsid w:val="00342F86"/>
    <w:rsid w:val="003439E0"/>
    <w:rsid w:val="003458B1"/>
    <w:rsid w:val="00347804"/>
    <w:rsid w:val="003507BB"/>
    <w:rsid w:val="00363330"/>
    <w:rsid w:val="00365042"/>
    <w:rsid w:val="00365267"/>
    <w:rsid w:val="00371648"/>
    <w:rsid w:val="003777F8"/>
    <w:rsid w:val="00380E69"/>
    <w:rsid w:val="00381A3C"/>
    <w:rsid w:val="00381CD2"/>
    <w:rsid w:val="00381D70"/>
    <w:rsid w:val="00390017"/>
    <w:rsid w:val="003917EC"/>
    <w:rsid w:val="003925D7"/>
    <w:rsid w:val="00395906"/>
    <w:rsid w:val="0039757A"/>
    <w:rsid w:val="003A3307"/>
    <w:rsid w:val="003A7362"/>
    <w:rsid w:val="003B4137"/>
    <w:rsid w:val="003C2017"/>
    <w:rsid w:val="003C2594"/>
    <w:rsid w:val="003C2BC6"/>
    <w:rsid w:val="003C44F2"/>
    <w:rsid w:val="003C539C"/>
    <w:rsid w:val="003C5465"/>
    <w:rsid w:val="003C63AC"/>
    <w:rsid w:val="003D2851"/>
    <w:rsid w:val="003D32A5"/>
    <w:rsid w:val="003D604C"/>
    <w:rsid w:val="003D66A7"/>
    <w:rsid w:val="003E3BF4"/>
    <w:rsid w:val="003E5F02"/>
    <w:rsid w:val="003E5F4F"/>
    <w:rsid w:val="003E7D33"/>
    <w:rsid w:val="003F2FA7"/>
    <w:rsid w:val="003F3214"/>
    <w:rsid w:val="003F688E"/>
    <w:rsid w:val="00401A61"/>
    <w:rsid w:val="00402841"/>
    <w:rsid w:val="004028F3"/>
    <w:rsid w:val="004041D3"/>
    <w:rsid w:val="00404E72"/>
    <w:rsid w:val="00405663"/>
    <w:rsid w:val="004058B4"/>
    <w:rsid w:val="004144C3"/>
    <w:rsid w:val="004145F0"/>
    <w:rsid w:val="00414BE1"/>
    <w:rsid w:val="00414EF7"/>
    <w:rsid w:val="004216C2"/>
    <w:rsid w:val="004233B7"/>
    <w:rsid w:val="004244EA"/>
    <w:rsid w:val="00430ECE"/>
    <w:rsid w:val="00433CBB"/>
    <w:rsid w:val="00436289"/>
    <w:rsid w:val="00441164"/>
    <w:rsid w:val="00442083"/>
    <w:rsid w:val="0044317C"/>
    <w:rsid w:val="00443762"/>
    <w:rsid w:val="004439C9"/>
    <w:rsid w:val="0044754F"/>
    <w:rsid w:val="00450A64"/>
    <w:rsid w:val="00455C3D"/>
    <w:rsid w:val="004560C3"/>
    <w:rsid w:val="00457541"/>
    <w:rsid w:val="00467C15"/>
    <w:rsid w:val="0047132A"/>
    <w:rsid w:val="00474799"/>
    <w:rsid w:val="00474D28"/>
    <w:rsid w:val="00475D46"/>
    <w:rsid w:val="00497F4E"/>
    <w:rsid w:val="004A11B7"/>
    <w:rsid w:val="004A3459"/>
    <w:rsid w:val="004A5F2A"/>
    <w:rsid w:val="004B34C2"/>
    <w:rsid w:val="004B7D9D"/>
    <w:rsid w:val="004C0EAD"/>
    <w:rsid w:val="004C230D"/>
    <w:rsid w:val="004C4505"/>
    <w:rsid w:val="004C4EAF"/>
    <w:rsid w:val="004D289C"/>
    <w:rsid w:val="004E7A8A"/>
    <w:rsid w:val="004F2371"/>
    <w:rsid w:val="004F67EB"/>
    <w:rsid w:val="00500B69"/>
    <w:rsid w:val="00501F20"/>
    <w:rsid w:val="0050387A"/>
    <w:rsid w:val="00504E09"/>
    <w:rsid w:val="00511C84"/>
    <w:rsid w:val="00514FFA"/>
    <w:rsid w:val="0052193B"/>
    <w:rsid w:val="0053000C"/>
    <w:rsid w:val="0053601E"/>
    <w:rsid w:val="005363DD"/>
    <w:rsid w:val="0053668F"/>
    <w:rsid w:val="00543316"/>
    <w:rsid w:val="00550A0E"/>
    <w:rsid w:val="005533E0"/>
    <w:rsid w:val="00556225"/>
    <w:rsid w:val="005601AF"/>
    <w:rsid w:val="00564173"/>
    <w:rsid w:val="00565FC2"/>
    <w:rsid w:val="00566951"/>
    <w:rsid w:val="005674E6"/>
    <w:rsid w:val="00571733"/>
    <w:rsid w:val="00572F47"/>
    <w:rsid w:val="00573B45"/>
    <w:rsid w:val="005810E3"/>
    <w:rsid w:val="005831BD"/>
    <w:rsid w:val="00584DAB"/>
    <w:rsid w:val="0058670F"/>
    <w:rsid w:val="00593869"/>
    <w:rsid w:val="00595D52"/>
    <w:rsid w:val="00597210"/>
    <w:rsid w:val="00597F7C"/>
    <w:rsid w:val="005B425B"/>
    <w:rsid w:val="005C16C6"/>
    <w:rsid w:val="005C55B4"/>
    <w:rsid w:val="005D56AF"/>
    <w:rsid w:val="005F2049"/>
    <w:rsid w:val="00604A88"/>
    <w:rsid w:val="0061374C"/>
    <w:rsid w:val="006157D9"/>
    <w:rsid w:val="0061707A"/>
    <w:rsid w:val="00624C4A"/>
    <w:rsid w:val="0063188D"/>
    <w:rsid w:val="0063435F"/>
    <w:rsid w:val="00635658"/>
    <w:rsid w:val="00636F7F"/>
    <w:rsid w:val="00640D92"/>
    <w:rsid w:val="00643C00"/>
    <w:rsid w:val="00644713"/>
    <w:rsid w:val="00645FCE"/>
    <w:rsid w:val="00646449"/>
    <w:rsid w:val="006466D1"/>
    <w:rsid w:val="00653E3C"/>
    <w:rsid w:val="00654F19"/>
    <w:rsid w:val="00657D21"/>
    <w:rsid w:val="00661889"/>
    <w:rsid w:val="006624CB"/>
    <w:rsid w:val="00663404"/>
    <w:rsid w:val="00664AB3"/>
    <w:rsid w:val="00671190"/>
    <w:rsid w:val="0068059C"/>
    <w:rsid w:val="00681424"/>
    <w:rsid w:val="0068284F"/>
    <w:rsid w:val="00683D83"/>
    <w:rsid w:val="006967E1"/>
    <w:rsid w:val="00696D49"/>
    <w:rsid w:val="006A0EC0"/>
    <w:rsid w:val="006A1A2E"/>
    <w:rsid w:val="006A659E"/>
    <w:rsid w:val="006B136D"/>
    <w:rsid w:val="006B6EDB"/>
    <w:rsid w:val="006B7445"/>
    <w:rsid w:val="006C1448"/>
    <w:rsid w:val="006C346F"/>
    <w:rsid w:val="006C76BF"/>
    <w:rsid w:val="006D096E"/>
    <w:rsid w:val="006D265F"/>
    <w:rsid w:val="006D3E83"/>
    <w:rsid w:val="006E294C"/>
    <w:rsid w:val="006E7910"/>
    <w:rsid w:val="006F40FA"/>
    <w:rsid w:val="006F4D87"/>
    <w:rsid w:val="007004E9"/>
    <w:rsid w:val="00701777"/>
    <w:rsid w:val="007022A9"/>
    <w:rsid w:val="0070598A"/>
    <w:rsid w:val="0070698E"/>
    <w:rsid w:val="0070719F"/>
    <w:rsid w:val="00707374"/>
    <w:rsid w:val="007105AD"/>
    <w:rsid w:val="00711F40"/>
    <w:rsid w:val="00712821"/>
    <w:rsid w:val="00717184"/>
    <w:rsid w:val="007225C0"/>
    <w:rsid w:val="00723D8B"/>
    <w:rsid w:val="007258D3"/>
    <w:rsid w:val="00733965"/>
    <w:rsid w:val="007368E5"/>
    <w:rsid w:val="007404BF"/>
    <w:rsid w:val="00744B21"/>
    <w:rsid w:val="00744D79"/>
    <w:rsid w:val="007457A1"/>
    <w:rsid w:val="0074609C"/>
    <w:rsid w:val="00746B4C"/>
    <w:rsid w:val="00750505"/>
    <w:rsid w:val="00753049"/>
    <w:rsid w:val="00753940"/>
    <w:rsid w:val="00755F39"/>
    <w:rsid w:val="007575BA"/>
    <w:rsid w:val="007578A2"/>
    <w:rsid w:val="007612C9"/>
    <w:rsid w:val="007618B5"/>
    <w:rsid w:val="0076247D"/>
    <w:rsid w:val="00763814"/>
    <w:rsid w:val="00763B3F"/>
    <w:rsid w:val="00767D0A"/>
    <w:rsid w:val="00770A37"/>
    <w:rsid w:val="007725AA"/>
    <w:rsid w:val="00774BEB"/>
    <w:rsid w:val="00775B66"/>
    <w:rsid w:val="00777CD7"/>
    <w:rsid w:val="007977AE"/>
    <w:rsid w:val="00797B68"/>
    <w:rsid w:val="007A238F"/>
    <w:rsid w:val="007A4A88"/>
    <w:rsid w:val="007A5072"/>
    <w:rsid w:val="007A7E81"/>
    <w:rsid w:val="007B37AD"/>
    <w:rsid w:val="007B6098"/>
    <w:rsid w:val="007C2FDD"/>
    <w:rsid w:val="007C6D3F"/>
    <w:rsid w:val="007D140A"/>
    <w:rsid w:val="007D431F"/>
    <w:rsid w:val="007D5E71"/>
    <w:rsid w:val="007E34D9"/>
    <w:rsid w:val="007F31C9"/>
    <w:rsid w:val="007F3A96"/>
    <w:rsid w:val="007F4E8D"/>
    <w:rsid w:val="007F6DDC"/>
    <w:rsid w:val="007F772D"/>
    <w:rsid w:val="00801C5B"/>
    <w:rsid w:val="00804F4E"/>
    <w:rsid w:val="008124EB"/>
    <w:rsid w:val="00821333"/>
    <w:rsid w:val="00821B49"/>
    <w:rsid w:val="0082361B"/>
    <w:rsid w:val="00827B71"/>
    <w:rsid w:val="00832396"/>
    <w:rsid w:val="008336D4"/>
    <w:rsid w:val="008347B9"/>
    <w:rsid w:val="00835FF9"/>
    <w:rsid w:val="00836C6B"/>
    <w:rsid w:val="00836CF7"/>
    <w:rsid w:val="00837E94"/>
    <w:rsid w:val="00841A0E"/>
    <w:rsid w:val="0084356C"/>
    <w:rsid w:val="00845779"/>
    <w:rsid w:val="00854A95"/>
    <w:rsid w:val="00854EF5"/>
    <w:rsid w:val="00855559"/>
    <w:rsid w:val="008578B7"/>
    <w:rsid w:val="00862B29"/>
    <w:rsid w:val="00870F9F"/>
    <w:rsid w:val="00875E8F"/>
    <w:rsid w:val="00876DA4"/>
    <w:rsid w:val="0088716C"/>
    <w:rsid w:val="00890344"/>
    <w:rsid w:val="008917B1"/>
    <w:rsid w:val="00896C3F"/>
    <w:rsid w:val="008A21C4"/>
    <w:rsid w:val="008A7043"/>
    <w:rsid w:val="008B4F3C"/>
    <w:rsid w:val="008C125B"/>
    <w:rsid w:val="008C1D99"/>
    <w:rsid w:val="008C4335"/>
    <w:rsid w:val="008C67E4"/>
    <w:rsid w:val="008D1A2A"/>
    <w:rsid w:val="008E733E"/>
    <w:rsid w:val="008F150B"/>
    <w:rsid w:val="008F4437"/>
    <w:rsid w:val="008F6F37"/>
    <w:rsid w:val="00901974"/>
    <w:rsid w:val="00903754"/>
    <w:rsid w:val="00905138"/>
    <w:rsid w:val="0090731B"/>
    <w:rsid w:val="0091048D"/>
    <w:rsid w:val="00910E62"/>
    <w:rsid w:val="0091188F"/>
    <w:rsid w:val="00913104"/>
    <w:rsid w:val="0091342F"/>
    <w:rsid w:val="009170E5"/>
    <w:rsid w:val="00920532"/>
    <w:rsid w:val="00924177"/>
    <w:rsid w:val="0092634D"/>
    <w:rsid w:val="0093029F"/>
    <w:rsid w:val="00935766"/>
    <w:rsid w:val="00941C42"/>
    <w:rsid w:val="00942A1B"/>
    <w:rsid w:val="0095152D"/>
    <w:rsid w:val="00952DED"/>
    <w:rsid w:val="009551C8"/>
    <w:rsid w:val="0095571F"/>
    <w:rsid w:val="00961EDD"/>
    <w:rsid w:val="009626FB"/>
    <w:rsid w:val="00967EB6"/>
    <w:rsid w:val="009755A9"/>
    <w:rsid w:val="0097589E"/>
    <w:rsid w:val="00977F90"/>
    <w:rsid w:val="0098031F"/>
    <w:rsid w:val="0098036A"/>
    <w:rsid w:val="00980D4F"/>
    <w:rsid w:val="0098430D"/>
    <w:rsid w:val="00991F95"/>
    <w:rsid w:val="009932C2"/>
    <w:rsid w:val="0099575C"/>
    <w:rsid w:val="009A0FD6"/>
    <w:rsid w:val="009A5AD5"/>
    <w:rsid w:val="009A62B2"/>
    <w:rsid w:val="009A6D64"/>
    <w:rsid w:val="009A7895"/>
    <w:rsid w:val="009B0E63"/>
    <w:rsid w:val="009B52A5"/>
    <w:rsid w:val="009C0CB6"/>
    <w:rsid w:val="009D2EE7"/>
    <w:rsid w:val="009D3FDC"/>
    <w:rsid w:val="009D7E8D"/>
    <w:rsid w:val="009E0695"/>
    <w:rsid w:val="009E14A6"/>
    <w:rsid w:val="009E17C2"/>
    <w:rsid w:val="009E457A"/>
    <w:rsid w:val="009F4676"/>
    <w:rsid w:val="00A003FE"/>
    <w:rsid w:val="00A02114"/>
    <w:rsid w:val="00A03D4A"/>
    <w:rsid w:val="00A06ECB"/>
    <w:rsid w:val="00A100CF"/>
    <w:rsid w:val="00A107C1"/>
    <w:rsid w:val="00A14921"/>
    <w:rsid w:val="00A16729"/>
    <w:rsid w:val="00A169DF"/>
    <w:rsid w:val="00A16F96"/>
    <w:rsid w:val="00A24D24"/>
    <w:rsid w:val="00A24E52"/>
    <w:rsid w:val="00A33EA0"/>
    <w:rsid w:val="00A35271"/>
    <w:rsid w:val="00A37F00"/>
    <w:rsid w:val="00A41857"/>
    <w:rsid w:val="00A42B29"/>
    <w:rsid w:val="00A432DA"/>
    <w:rsid w:val="00A448A8"/>
    <w:rsid w:val="00A471F2"/>
    <w:rsid w:val="00A54F80"/>
    <w:rsid w:val="00A566E8"/>
    <w:rsid w:val="00A5737F"/>
    <w:rsid w:val="00A6706E"/>
    <w:rsid w:val="00A673FF"/>
    <w:rsid w:val="00A67A8B"/>
    <w:rsid w:val="00A72BFD"/>
    <w:rsid w:val="00A742F3"/>
    <w:rsid w:val="00A759D1"/>
    <w:rsid w:val="00A77412"/>
    <w:rsid w:val="00A81793"/>
    <w:rsid w:val="00A82697"/>
    <w:rsid w:val="00A83F88"/>
    <w:rsid w:val="00A91E73"/>
    <w:rsid w:val="00A973D7"/>
    <w:rsid w:val="00AA018A"/>
    <w:rsid w:val="00AA4A04"/>
    <w:rsid w:val="00AA6016"/>
    <w:rsid w:val="00AB23BE"/>
    <w:rsid w:val="00AB6516"/>
    <w:rsid w:val="00AC0D64"/>
    <w:rsid w:val="00AC11BB"/>
    <w:rsid w:val="00AC3AF7"/>
    <w:rsid w:val="00AC7B11"/>
    <w:rsid w:val="00AD2736"/>
    <w:rsid w:val="00AD46A7"/>
    <w:rsid w:val="00AD7FCF"/>
    <w:rsid w:val="00AE157C"/>
    <w:rsid w:val="00AE330E"/>
    <w:rsid w:val="00AE68D9"/>
    <w:rsid w:val="00AE6C6E"/>
    <w:rsid w:val="00AF52D3"/>
    <w:rsid w:val="00AF7C42"/>
    <w:rsid w:val="00B02552"/>
    <w:rsid w:val="00B0666F"/>
    <w:rsid w:val="00B115E5"/>
    <w:rsid w:val="00B131B3"/>
    <w:rsid w:val="00B13CA7"/>
    <w:rsid w:val="00B15EDF"/>
    <w:rsid w:val="00B2382A"/>
    <w:rsid w:val="00B27115"/>
    <w:rsid w:val="00B4111A"/>
    <w:rsid w:val="00B41F05"/>
    <w:rsid w:val="00B46F08"/>
    <w:rsid w:val="00B47DE2"/>
    <w:rsid w:val="00B51AF8"/>
    <w:rsid w:val="00B51E34"/>
    <w:rsid w:val="00B521A7"/>
    <w:rsid w:val="00B564B8"/>
    <w:rsid w:val="00B567E2"/>
    <w:rsid w:val="00B82827"/>
    <w:rsid w:val="00B84853"/>
    <w:rsid w:val="00B90EB0"/>
    <w:rsid w:val="00BA012A"/>
    <w:rsid w:val="00BA1C49"/>
    <w:rsid w:val="00BA23EC"/>
    <w:rsid w:val="00BA53F1"/>
    <w:rsid w:val="00BA7E19"/>
    <w:rsid w:val="00BB0703"/>
    <w:rsid w:val="00BB15D1"/>
    <w:rsid w:val="00BB17B2"/>
    <w:rsid w:val="00BB2C2E"/>
    <w:rsid w:val="00BD34FF"/>
    <w:rsid w:val="00BE0F8E"/>
    <w:rsid w:val="00BE115F"/>
    <w:rsid w:val="00C00FA8"/>
    <w:rsid w:val="00C039A8"/>
    <w:rsid w:val="00C04A8F"/>
    <w:rsid w:val="00C140F5"/>
    <w:rsid w:val="00C172E4"/>
    <w:rsid w:val="00C22DDD"/>
    <w:rsid w:val="00C23520"/>
    <w:rsid w:val="00C25020"/>
    <w:rsid w:val="00C31363"/>
    <w:rsid w:val="00C36954"/>
    <w:rsid w:val="00C40795"/>
    <w:rsid w:val="00C41D95"/>
    <w:rsid w:val="00C42964"/>
    <w:rsid w:val="00C42B3E"/>
    <w:rsid w:val="00C52256"/>
    <w:rsid w:val="00C550F6"/>
    <w:rsid w:val="00C61E97"/>
    <w:rsid w:val="00C65B3D"/>
    <w:rsid w:val="00C67BA2"/>
    <w:rsid w:val="00C718D0"/>
    <w:rsid w:val="00C75737"/>
    <w:rsid w:val="00C75854"/>
    <w:rsid w:val="00C82F43"/>
    <w:rsid w:val="00C838EE"/>
    <w:rsid w:val="00C83D18"/>
    <w:rsid w:val="00C85283"/>
    <w:rsid w:val="00C874EA"/>
    <w:rsid w:val="00C92253"/>
    <w:rsid w:val="00C94CCD"/>
    <w:rsid w:val="00CA6128"/>
    <w:rsid w:val="00CA7CFD"/>
    <w:rsid w:val="00CB05BB"/>
    <w:rsid w:val="00CB106A"/>
    <w:rsid w:val="00CB2EF1"/>
    <w:rsid w:val="00CB69F7"/>
    <w:rsid w:val="00CB796C"/>
    <w:rsid w:val="00CC464A"/>
    <w:rsid w:val="00CC690D"/>
    <w:rsid w:val="00CD11CA"/>
    <w:rsid w:val="00CD65F3"/>
    <w:rsid w:val="00CE5E71"/>
    <w:rsid w:val="00CF43E6"/>
    <w:rsid w:val="00CF5AB0"/>
    <w:rsid w:val="00D100A1"/>
    <w:rsid w:val="00D12151"/>
    <w:rsid w:val="00D1243A"/>
    <w:rsid w:val="00D13398"/>
    <w:rsid w:val="00D13A7B"/>
    <w:rsid w:val="00D154D4"/>
    <w:rsid w:val="00D16B9B"/>
    <w:rsid w:val="00D20657"/>
    <w:rsid w:val="00D273D7"/>
    <w:rsid w:val="00D30D54"/>
    <w:rsid w:val="00D33962"/>
    <w:rsid w:val="00D34A75"/>
    <w:rsid w:val="00D34F73"/>
    <w:rsid w:val="00D35D08"/>
    <w:rsid w:val="00D375CE"/>
    <w:rsid w:val="00D40D09"/>
    <w:rsid w:val="00D43A04"/>
    <w:rsid w:val="00D4669B"/>
    <w:rsid w:val="00D479B0"/>
    <w:rsid w:val="00D5009A"/>
    <w:rsid w:val="00D54090"/>
    <w:rsid w:val="00D5593C"/>
    <w:rsid w:val="00D57038"/>
    <w:rsid w:val="00D6266F"/>
    <w:rsid w:val="00D627E8"/>
    <w:rsid w:val="00D66A84"/>
    <w:rsid w:val="00D737DE"/>
    <w:rsid w:val="00D75555"/>
    <w:rsid w:val="00D75DC9"/>
    <w:rsid w:val="00D77FE0"/>
    <w:rsid w:val="00D85503"/>
    <w:rsid w:val="00D85C87"/>
    <w:rsid w:val="00D87F66"/>
    <w:rsid w:val="00D90F0C"/>
    <w:rsid w:val="00DA2B27"/>
    <w:rsid w:val="00DA2BF0"/>
    <w:rsid w:val="00DA64C5"/>
    <w:rsid w:val="00DB0A5D"/>
    <w:rsid w:val="00DB0C44"/>
    <w:rsid w:val="00DB3FB6"/>
    <w:rsid w:val="00DB4C16"/>
    <w:rsid w:val="00DB6366"/>
    <w:rsid w:val="00DB64E5"/>
    <w:rsid w:val="00DC72D4"/>
    <w:rsid w:val="00DE21AD"/>
    <w:rsid w:val="00DE625C"/>
    <w:rsid w:val="00DF0401"/>
    <w:rsid w:val="00DF1D6E"/>
    <w:rsid w:val="00DF3CE3"/>
    <w:rsid w:val="00E0324B"/>
    <w:rsid w:val="00E03413"/>
    <w:rsid w:val="00E111AF"/>
    <w:rsid w:val="00E116EE"/>
    <w:rsid w:val="00E14380"/>
    <w:rsid w:val="00E15CD2"/>
    <w:rsid w:val="00E20AC6"/>
    <w:rsid w:val="00E23D2C"/>
    <w:rsid w:val="00E256D6"/>
    <w:rsid w:val="00E31C58"/>
    <w:rsid w:val="00E327D9"/>
    <w:rsid w:val="00E333CC"/>
    <w:rsid w:val="00E41D9E"/>
    <w:rsid w:val="00E43CAD"/>
    <w:rsid w:val="00E516C3"/>
    <w:rsid w:val="00E5682A"/>
    <w:rsid w:val="00E615D1"/>
    <w:rsid w:val="00E62FC8"/>
    <w:rsid w:val="00E71020"/>
    <w:rsid w:val="00E71566"/>
    <w:rsid w:val="00E72EC4"/>
    <w:rsid w:val="00E750FE"/>
    <w:rsid w:val="00E7587B"/>
    <w:rsid w:val="00E84AB8"/>
    <w:rsid w:val="00E8601D"/>
    <w:rsid w:val="00E90253"/>
    <w:rsid w:val="00E90B5A"/>
    <w:rsid w:val="00E916AB"/>
    <w:rsid w:val="00E95D3B"/>
    <w:rsid w:val="00E961DE"/>
    <w:rsid w:val="00E96AE8"/>
    <w:rsid w:val="00E96B4E"/>
    <w:rsid w:val="00EA0852"/>
    <w:rsid w:val="00EA0926"/>
    <w:rsid w:val="00EA28F5"/>
    <w:rsid w:val="00EA5140"/>
    <w:rsid w:val="00EA585F"/>
    <w:rsid w:val="00EA5C7E"/>
    <w:rsid w:val="00EB02BB"/>
    <w:rsid w:val="00EB39B8"/>
    <w:rsid w:val="00EB39E0"/>
    <w:rsid w:val="00EC2820"/>
    <w:rsid w:val="00EC6693"/>
    <w:rsid w:val="00ED0911"/>
    <w:rsid w:val="00ED1BAA"/>
    <w:rsid w:val="00ED59C9"/>
    <w:rsid w:val="00EE5A62"/>
    <w:rsid w:val="00EE7921"/>
    <w:rsid w:val="00EF38A7"/>
    <w:rsid w:val="00EF58AA"/>
    <w:rsid w:val="00F01697"/>
    <w:rsid w:val="00F03A00"/>
    <w:rsid w:val="00F07153"/>
    <w:rsid w:val="00F10CEA"/>
    <w:rsid w:val="00F11CC3"/>
    <w:rsid w:val="00F12962"/>
    <w:rsid w:val="00F1440D"/>
    <w:rsid w:val="00F16235"/>
    <w:rsid w:val="00F259B8"/>
    <w:rsid w:val="00F31D31"/>
    <w:rsid w:val="00F3695B"/>
    <w:rsid w:val="00F411C4"/>
    <w:rsid w:val="00F43441"/>
    <w:rsid w:val="00F4597A"/>
    <w:rsid w:val="00F45CE1"/>
    <w:rsid w:val="00F46C16"/>
    <w:rsid w:val="00F54776"/>
    <w:rsid w:val="00F5478D"/>
    <w:rsid w:val="00F63B19"/>
    <w:rsid w:val="00F72A69"/>
    <w:rsid w:val="00F733A3"/>
    <w:rsid w:val="00F770BD"/>
    <w:rsid w:val="00F8213F"/>
    <w:rsid w:val="00F8272C"/>
    <w:rsid w:val="00F828D3"/>
    <w:rsid w:val="00F83403"/>
    <w:rsid w:val="00F8580F"/>
    <w:rsid w:val="00F86323"/>
    <w:rsid w:val="00F87E7E"/>
    <w:rsid w:val="00F92A35"/>
    <w:rsid w:val="00F96137"/>
    <w:rsid w:val="00FA143C"/>
    <w:rsid w:val="00FA1971"/>
    <w:rsid w:val="00FA73E3"/>
    <w:rsid w:val="00FB113B"/>
    <w:rsid w:val="00FB4679"/>
    <w:rsid w:val="00FB5ACA"/>
    <w:rsid w:val="00FC0396"/>
    <w:rsid w:val="00FC5FE7"/>
    <w:rsid w:val="00FC64A9"/>
    <w:rsid w:val="00FC7F72"/>
    <w:rsid w:val="00FD6CAD"/>
    <w:rsid w:val="00FE20D9"/>
    <w:rsid w:val="00FE5293"/>
    <w:rsid w:val="00FE6410"/>
    <w:rsid w:val="00FF2321"/>
    <w:rsid w:val="00FF5C47"/>
    <w:rsid w:val="00FF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fillcolor="silver" stroke="f">
      <v:fill color="silver" opacity="22938f"/>
      <v:stroke on="f"/>
      <v:shadow color="#868686"/>
      <o:colormru v:ext="edit" colors="#e2e2e2,#f5f5f5,#f1f1f1,#c1c1c1,#dedede,#ececec,#f9f9f9,#eee"/>
    </o:shapedefaults>
    <o:shapelayout v:ext="edit">
      <o:idmap v:ext="edit" data="1"/>
    </o:shapelayout>
  </w:shapeDefaults>
  <w:decimalSymbol w:val="."/>
  <w:listSeparator w:val=","/>
  <w14:docId w14:val="13380F56"/>
  <w15:docId w15:val="{F6C3E6E3-2D95-4EA1-A98A-DF3661B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62"/>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link w:val="CommentTextChar"/>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0699F"/>
    <w:rPr>
      <w:b/>
      <w:bCs/>
    </w:rPr>
  </w:style>
  <w:style w:type="character" w:customStyle="1" w:styleId="CommentTextChar">
    <w:name w:val="Comment Text Char"/>
    <w:basedOn w:val="DefaultParagraphFont"/>
    <w:link w:val="CommentText"/>
    <w:semiHidden/>
    <w:rsid w:val="0020699F"/>
    <w:rPr>
      <w:rFonts w:ascii="Arial" w:hAnsi="Arial"/>
    </w:rPr>
  </w:style>
  <w:style w:type="character" w:customStyle="1" w:styleId="CommentSubjectChar">
    <w:name w:val="Comment Subject Char"/>
    <w:basedOn w:val="CommentTextChar"/>
    <w:link w:val="CommentSubject"/>
    <w:uiPriority w:val="99"/>
    <w:semiHidden/>
    <w:rsid w:val="002069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9869">
      <w:bodyDiv w:val="1"/>
      <w:marLeft w:val="0"/>
      <w:marRight w:val="0"/>
      <w:marTop w:val="0"/>
      <w:marBottom w:val="0"/>
      <w:divBdr>
        <w:top w:val="none" w:sz="0" w:space="0" w:color="auto"/>
        <w:left w:val="none" w:sz="0" w:space="0" w:color="auto"/>
        <w:bottom w:val="none" w:sz="0" w:space="0" w:color="auto"/>
        <w:right w:val="none" w:sz="0" w:space="0" w:color="auto"/>
      </w:divBdr>
    </w:div>
    <w:div w:id="330564825">
      <w:bodyDiv w:val="1"/>
      <w:marLeft w:val="0"/>
      <w:marRight w:val="0"/>
      <w:marTop w:val="0"/>
      <w:marBottom w:val="0"/>
      <w:divBdr>
        <w:top w:val="none" w:sz="0" w:space="0" w:color="auto"/>
        <w:left w:val="none" w:sz="0" w:space="0" w:color="auto"/>
        <w:bottom w:val="none" w:sz="0" w:space="0" w:color="auto"/>
        <w:right w:val="none" w:sz="0" w:space="0" w:color="auto"/>
      </w:divBdr>
    </w:div>
    <w:div w:id="578028091">
      <w:bodyDiv w:val="1"/>
      <w:marLeft w:val="0"/>
      <w:marRight w:val="0"/>
      <w:marTop w:val="0"/>
      <w:marBottom w:val="0"/>
      <w:divBdr>
        <w:top w:val="none" w:sz="0" w:space="0" w:color="auto"/>
        <w:left w:val="none" w:sz="0" w:space="0" w:color="auto"/>
        <w:bottom w:val="none" w:sz="0" w:space="0" w:color="auto"/>
        <w:right w:val="none" w:sz="0" w:space="0" w:color="auto"/>
      </w:divBdr>
    </w:div>
    <w:div w:id="664553821">
      <w:bodyDiv w:val="1"/>
      <w:marLeft w:val="0"/>
      <w:marRight w:val="0"/>
      <w:marTop w:val="0"/>
      <w:marBottom w:val="0"/>
      <w:divBdr>
        <w:top w:val="none" w:sz="0" w:space="0" w:color="auto"/>
        <w:left w:val="none" w:sz="0" w:space="0" w:color="auto"/>
        <w:bottom w:val="none" w:sz="0" w:space="0" w:color="auto"/>
        <w:right w:val="none" w:sz="0" w:space="0" w:color="auto"/>
      </w:divBdr>
    </w:div>
    <w:div w:id="768625801">
      <w:bodyDiv w:val="1"/>
      <w:marLeft w:val="0"/>
      <w:marRight w:val="0"/>
      <w:marTop w:val="0"/>
      <w:marBottom w:val="0"/>
      <w:divBdr>
        <w:top w:val="none" w:sz="0" w:space="0" w:color="auto"/>
        <w:left w:val="none" w:sz="0" w:space="0" w:color="auto"/>
        <w:bottom w:val="none" w:sz="0" w:space="0" w:color="auto"/>
        <w:right w:val="none" w:sz="0" w:space="0" w:color="auto"/>
      </w:divBdr>
    </w:div>
    <w:div w:id="862329893">
      <w:bodyDiv w:val="1"/>
      <w:marLeft w:val="0"/>
      <w:marRight w:val="0"/>
      <w:marTop w:val="0"/>
      <w:marBottom w:val="0"/>
      <w:divBdr>
        <w:top w:val="none" w:sz="0" w:space="0" w:color="auto"/>
        <w:left w:val="none" w:sz="0" w:space="0" w:color="auto"/>
        <w:bottom w:val="none" w:sz="0" w:space="0" w:color="auto"/>
        <w:right w:val="none" w:sz="0" w:space="0" w:color="auto"/>
      </w:divBdr>
    </w:div>
    <w:div w:id="1051810412">
      <w:bodyDiv w:val="1"/>
      <w:marLeft w:val="0"/>
      <w:marRight w:val="0"/>
      <w:marTop w:val="0"/>
      <w:marBottom w:val="0"/>
      <w:divBdr>
        <w:top w:val="none" w:sz="0" w:space="0" w:color="auto"/>
        <w:left w:val="none" w:sz="0" w:space="0" w:color="auto"/>
        <w:bottom w:val="none" w:sz="0" w:space="0" w:color="auto"/>
        <w:right w:val="none" w:sz="0" w:space="0" w:color="auto"/>
      </w:divBdr>
    </w:div>
    <w:div w:id="1092162397">
      <w:bodyDiv w:val="1"/>
      <w:marLeft w:val="0"/>
      <w:marRight w:val="0"/>
      <w:marTop w:val="0"/>
      <w:marBottom w:val="0"/>
      <w:divBdr>
        <w:top w:val="none" w:sz="0" w:space="0" w:color="auto"/>
        <w:left w:val="none" w:sz="0" w:space="0" w:color="auto"/>
        <w:bottom w:val="none" w:sz="0" w:space="0" w:color="auto"/>
        <w:right w:val="none" w:sz="0" w:space="0" w:color="auto"/>
      </w:divBdr>
    </w:div>
    <w:div w:id="1195077243">
      <w:bodyDiv w:val="1"/>
      <w:marLeft w:val="0"/>
      <w:marRight w:val="0"/>
      <w:marTop w:val="0"/>
      <w:marBottom w:val="0"/>
      <w:divBdr>
        <w:top w:val="none" w:sz="0" w:space="0" w:color="auto"/>
        <w:left w:val="none" w:sz="0" w:space="0" w:color="auto"/>
        <w:bottom w:val="none" w:sz="0" w:space="0" w:color="auto"/>
        <w:right w:val="none" w:sz="0" w:space="0" w:color="auto"/>
      </w:divBdr>
    </w:div>
    <w:div w:id="1828859508">
      <w:bodyDiv w:val="1"/>
      <w:marLeft w:val="0"/>
      <w:marRight w:val="0"/>
      <w:marTop w:val="0"/>
      <w:marBottom w:val="0"/>
      <w:divBdr>
        <w:top w:val="none" w:sz="0" w:space="0" w:color="auto"/>
        <w:left w:val="none" w:sz="0" w:space="0" w:color="auto"/>
        <w:bottom w:val="none" w:sz="0" w:space="0" w:color="auto"/>
        <w:right w:val="none" w:sz="0" w:space="0" w:color="auto"/>
      </w:divBdr>
    </w:div>
    <w:div w:id="18346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FD2B-643B-4270-A9E2-E085677D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2521</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Jackson, Struan</cp:lastModifiedBy>
  <cp:revision>14</cp:revision>
  <cp:lastPrinted>2020-03-05T10:19:00Z</cp:lastPrinted>
  <dcterms:created xsi:type="dcterms:W3CDTF">2020-03-06T17:09:00Z</dcterms:created>
  <dcterms:modified xsi:type="dcterms:W3CDTF">2020-03-31T14:46:00Z</dcterms:modified>
</cp:coreProperties>
</file>